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8B90C" w14:textId="32367BA9" w:rsidR="00AA26D5" w:rsidRPr="00AA26D5" w:rsidRDefault="00D02A2E" w:rsidP="00AA26D5">
      <w:pPr>
        <w:spacing w:after="0"/>
        <w:ind w:firstLine="720"/>
        <w:jc w:val="center"/>
        <w:rPr>
          <w:rFonts w:cs="Times New Roman"/>
          <w:b/>
          <w:sz w:val="28"/>
          <w:szCs w:val="28"/>
          <w:u w:val="single"/>
        </w:rPr>
      </w:pPr>
      <w:r w:rsidRPr="00AA26D5">
        <w:rPr>
          <w:rFonts w:cs="Times New Roman"/>
          <w:b/>
          <w:noProof/>
          <w:sz w:val="28"/>
          <w:szCs w:val="28"/>
          <w:u w:val="single"/>
        </w:rPr>
        <mc:AlternateContent>
          <mc:Choice Requires="wps">
            <w:drawing>
              <wp:anchor distT="0" distB="0" distL="114300" distR="114300" simplePos="0" relativeHeight="251665408" behindDoc="0" locked="0" layoutInCell="1" allowOverlap="1" wp14:anchorId="65CE94A2" wp14:editId="4128EB96">
                <wp:simplePos x="0" y="0"/>
                <wp:positionH relativeFrom="column">
                  <wp:posOffset>1143000</wp:posOffset>
                </wp:positionH>
                <wp:positionV relativeFrom="paragraph">
                  <wp:posOffset>7086600</wp:posOffset>
                </wp:positionV>
                <wp:extent cx="2057400" cy="457200"/>
                <wp:effectExtent l="0" t="0" r="0" b="0"/>
                <wp:wrapTight wrapText="bothSides">
                  <wp:wrapPolygon edited="0">
                    <wp:start x="0" y="0"/>
                    <wp:lineTo x="21600" y="0"/>
                    <wp:lineTo x="21600" y="21600"/>
                    <wp:lineTo x="0" y="21600"/>
                    <wp:lineTo x="0"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61C5" w14:textId="77777777" w:rsidR="00FC4949" w:rsidRPr="00E716DA" w:rsidRDefault="00FC4949"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Jr., Esq. | </w:t>
                            </w:r>
                            <w:r w:rsidRPr="00E716DA">
                              <w:rPr>
                                <w:rFonts w:ascii="Calibri-Italic" w:hAnsi="Calibri-Italic" w:cs="Calibri-Italic"/>
                                <w:i/>
                                <w:iCs/>
                                <w:color w:val="7F7F7F" w:themeColor="text1" w:themeTint="80"/>
                                <w:sz w:val="18"/>
                                <w:szCs w:val="18"/>
                              </w:rPr>
                              <w:t>Partner</w:t>
                            </w:r>
                          </w:p>
                          <w:p w14:paraId="4A7FC923" w14:textId="77777777" w:rsidR="00FC4949" w:rsidRDefault="00FC4949" w:rsidP="00660357">
                            <w:pPr>
                              <w:jc w:val="right"/>
                            </w:pPr>
                            <w:r w:rsidRPr="00E716DA">
                              <w:rPr>
                                <w:rFonts w:ascii="Calibri" w:hAnsi="Calibri" w:cs="Calibri"/>
                                <w:color w:val="7F7F7F" w:themeColor="text1" w:themeTint="80"/>
                                <w:sz w:val="18"/>
                                <w:szCs w:val="18"/>
                              </w:rPr>
                              <w:t>MJDeBlisJr@DeBlisLaw.com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90pt;margin-top:558pt;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" filled="f" stroked="f">
                <v:textbox inset=",7.2pt,,7.2pt">
                  <w:txbxContent>
                    <w:p w14:paraId="7F3C61C5" w14:textId="77777777" w:rsidR="00FC4949" w:rsidRPr="00E716DA" w:rsidRDefault="00FC4949"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Jr., Esq. | </w:t>
                      </w:r>
                      <w:r w:rsidRPr="00E716DA">
                        <w:rPr>
                          <w:rFonts w:ascii="Calibri-Italic" w:hAnsi="Calibri-Italic" w:cs="Calibri-Italic"/>
                          <w:i/>
                          <w:iCs/>
                          <w:color w:val="7F7F7F" w:themeColor="text1" w:themeTint="80"/>
                          <w:sz w:val="18"/>
                          <w:szCs w:val="18"/>
                        </w:rPr>
                        <w:t>Partner</w:t>
                      </w:r>
                    </w:p>
                    <w:p w14:paraId="4A7FC923" w14:textId="77777777" w:rsidR="00FC4949" w:rsidRDefault="00FC4949" w:rsidP="00660357">
                      <w:pPr>
                        <w:jc w:val="right"/>
                      </w:pPr>
                      <w:r w:rsidRPr="00E716DA">
                        <w:rPr>
                          <w:rFonts w:ascii="Calibri" w:hAnsi="Calibri" w:cs="Calibri"/>
                          <w:color w:val="7F7F7F" w:themeColor="text1" w:themeTint="80"/>
                          <w:sz w:val="18"/>
                          <w:szCs w:val="18"/>
                        </w:rPr>
                        <w:t>MJDeBlisJr@DeBlisLaw.com</w:t>
                      </w:r>
                    </w:p>
                  </w:txbxContent>
                </v:textbox>
                <w10:wrap type="tight"/>
              </v:shape>
            </w:pict>
          </mc:Fallback>
        </mc:AlternateContent>
      </w:r>
      <w:r w:rsidRPr="00AA26D5">
        <w:rPr>
          <w:rFonts w:cs="Times New Roman"/>
          <w:b/>
          <w:noProof/>
          <w:sz w:val="28"/>
          <w:szCs w:val="28"/>
          <w:u w:val="single"/>
        </w:rPr>
        <mc:AlternateContent>
          <mc:Choice Requires="wps">
            <w:drawing>
              <wp:anchor distT="0" distB="0" distL="114300" distR="114300" simplePos="0" relativeHeight="251662336" behindDoc="0" locked="0" layoutInCell="1" allowOverlap="1" wp14:anchorId="59E2A013" wp14:editId="6623D6C9">
                <wp:simplePos x="0" y="0"/>
                <wp:positionH relativeFrom="column">
                  <wp:posOffset>1270</wp:posOffset>
                </wp:positionH>
                <wp:positionV relativeFrom="paragraph">
                  <wp:posOffset>6858000</wp:posOffset>
                </wp:positionV>
                <wp:extent cx="6147435" cy="0"/>
                <wp:effectExtent l="10795" t="9525" r="13970" b="38100"/>
                <wp:wrapTight wrapText="bothSides">
                  <wp:wrapPolygon edited="0">
                    <wp:start x="-67" y="-2147483648"/>
                    <wp:lineTo x="-67" y="-2147483648"/>
                    <wp:lineTo x="21734" y="-2147483648"/>
                    <wp:lineTo x="21734" y="-2147483648"/>
                    <wp:lineTo x="21667" y="-2147483648"/>
                    <wp:lineTo x="-67" y="-2147483648"/>
                  </wp:wrapPolygon>
                </wp:wrapTight>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40pt" to="484.1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jfeQIAAAY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" strokecolor="#a5a5a5 [2092]">
                <v:fill o:detectmouseclick="t"/>
                <v:shadow on="t" opacity="7208f" offset="0"/>
                <w10:wrap type="tight"/>
              </v:line>
            </w:pict>
          </mc:Fallback>
        </mc:AlternateContent>
      </w:r>
      <w:r w:rsidRPr="00AA26D5">
        <w:rPr>
          <w:rFonts w:cs="Times New Roman"/>
          <w:b/>
          <w:noProof/>
          <w:sz w:val="28"/>
          <w:szCs w:val="28"/>
          <w:u w:val="single"/>
        </w:rPr>
        <mc:AlternateContent>
          <mc:Choice Requires="wps">
            <w:drawing>
              <wp:anchor distT="0" distB="0" distL="114300" distR="114300" simplePos="0" relativeHeight="251663360" behindDoc="0" locked="0" layoutInCell="1" allowOverlap="1" wp14:anchorId="07F3CDB7" wp14:editId="2F27A027">
                <wp:simplePos x="0" y="0"/>
                <wp:positionH relativeFrom="column">
                  <wp:posOffset>3200400</wp:posOffset>
                </wp:positionH>
                <wp:positionV relativeFrom="paragraph">
                  <wp:posOffset>7086600</wp:posOffset>
                </wp:positionV>
                <wp:extent cx="0" cy="457200"/>
                <wp:effectExtent l="9525" t="9525" r="9525" b="38100"/>
                <wp:wrapTight wrapText="bothSides">
                  <wp:wrapPolygon edited="0">
                    <wp:start x="-2147483648" y="0"/>
                    <wp:lineTo x="-2147483648" y="1350"/>
                    <wp:lineTo x="-2147483648" y="24300"/>
                    <wp:lineTo x="-2147483648" y="24300"/>
                    <wp:lineTo x="-2147483648" y="3600"/>
                    <wp:lineTo x="-2147483648" y="900"/>
                    <wp:lineTo x="-2147483648" y="0"/>
                    <wp:lineTo x="-2147483648" y="0"/>
                  </wp:wrapPolygon>
                </wp:wrapTight>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chemeClr val="bg1">
                              <a:lumMod val="5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8pt" to="25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" strokecolor="#7f7f7f [1612]" strokeweight=".25pt">
                <v:fill o:detectmouseclick="t"/>
                <v:shadow on="t" opacity="22938f" offset="0"/>
                <w10:wrap type="tight"/>
              </v:line>
            </w:pict>
          </mc:Fallback>
        </mc:AlternateContent>
      </w:r>
      <w:r w:rsidRPr="00AA26D5">
        <w:rPr>
          <w:rFonts w:cs="Times New Roman"/>
          <w:b/>
          <w:noProof/>
          <w:sz w:val="28"/>
          <w:szCs w:val="28"/>
          <w:u w:val="single"/>
        </w:rPr>
        <mc:AlternateContent>
          <mc:Choice Requires="wps">
            <w:drawing>
              <wp:anchor distT="0" distB="0" distL="114300" distR="114300" simplePos="0" relativeHeight="251664384" behindDoc="0" locked="0" layoutInCell="1" allowOverlap="1" wp14:anchorId="1E37B443" wp14:editId="5A0B3BBD">
                <wp:simplePos x="0" y="0"/>
                <wp:positionH relativeFrom="column">
                  <wp:posOffset>3200400</wp:posOffset>
                </wp:positionH>
                <wp:positionV relativeFrom="paragraph">
                  <wp:posOffset>7086600</wp:posOffset>
                </wp:positionV>
                <wp:extent cx="2286000" cy="457200"/>
                <wp:effectExtent l="0" t="0" r="0" b="0"/>
                <wp:wrapTight wrapText="bothSides">
                  <wp:wrapPolygon edited="0">
                    <wp:start x="0" y="0"/>
                    <wp:lineTo x="21600" y="0"/>
                    <wp:lineTo x="21600" y="21600"/>
                    <wp:lineTo x="0" y="21600"/>
                    <wp:lineTo x="0" y="0"/>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1341"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III, Esq. | </w:t>
                            </w:r>
                            <w:r w:rsidRPr="00E716DA">
                              <w:rPr>
                                <w:rFonts w:ascii="Calibri-Italic" w:hAnsi="Calibri-Italic" w:cs="Calibri-Italic"/>
                                <w:i/>
                                <w:iCs/>
                                <w:color w:val="7F7F7F" w:themeColor="text1" w:themeTint="80"/>
                                <w:sz w:val="18"/>
                                <w:szCs w:val="18"/>
                              </w:rPr>
                              <w:t>Partner</w:t>
                            </w:r>
                          </w:p>
                          <w:p w14:paraId="778B92AE"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FC4949" w:rsidRPr="00E716DA" w:rsidRDefault="00FC4949" w:rsidP="00660357">
                            <w:pPr>
                              <w:tabs>
                                <w:tab w:val="left" w:pos="180"/>
                              </w:tabs>
                              <w:jc w:val="center"/>
                              <w:rPr>
                                <w:color w:val="7F7F7F" w:themeColor="text1" w:themeTint="80"/>
                              </w:rPr>
                            </w:pPr>
                          </w:p>
                          <w:p w14:paraId="19890861" w14:textId="77777777" w:rsidR="00FC4949" w:rsidRDefault="00FC49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52pt;margin-top:558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" filled="f" stroked="f">
                <v:textbox inset=",7.2pt,,7.2pt">
                  <w:txbxContent>
                    <w:p w14:paraId="6E4C1341"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III, Esq. | </w:t>
                      </w:r>
                      <w:r w:rsidRPr="00E716DA">
                        <w:rPr>
                          <w:rFonts w:ascii="Calibri-Italic" w:hAnsi="Calibri-Italic" w:cs="Calibri-Italic"/>
                          <w:i/>
                          <w:iCs/>
                          <w:color w:val="7F7F7F" w:themeColor="text1" w:themeTint="80"/>
                          <w:sz w:val="18"/>
                          <w:szCs w:val="18"/>
                        </w:rPr>
                        <w:t>Partner</w:t>
                      </w:r>
                    </w:p>
                    <w:p w14:paraId="778B92AE"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FC4949" w:rsidRPr="00E716DA" w:rsidRDefault="00FC4949" w:rsidP="00660357">
                      <w:pPr>
                        <w:tabs>
                          <w:tab w:val="left" w:pos="180"/>
                        </w:tabs>
                        <w:jc w:val="center"/>
                        <w:rPr>
                          <w:color w:val="7F7F7F" w:themeColor="text1" w:themeTint="80"/>
                        </w:rPr>
                      </w:pPr>
                    </w:p>
                    <w:p w14:paraId="19890861" w14:textId="77777777" w:rsidR="00FC4949" w:rsidRDefault="00FC4949"/>
                  </w:txbxContent>
                </v:textbox>
                <w10:wrap type="tight"/>
              </v:shape>
            </w:pict>
          </mc:Fallback>
        </mc:AlternateContent>
      </w:r>
      <w:r w:rsidRPr="00AA26D5">
        <w:rPr>
          <w:rFonts w:cs="Times New Roman"/>
          <w:b/>
          <w:noProof/>
          <w:sz w:val="28"/>
          <w:szCs w:val="28"/>
          <w:u w:val="single"/>
        </w:rPr>
        <mc:AlternateContent>
          <mc:Choice Requires="wps">
            <w:drawing>
              <wp:anchor distT="0" distB="0" distL="114300" distR="114300" simplePos="0" relativeHeight="251661312" behindDoc="0" locked="0" layoutInCell="1" allowOverlap="1" wp14:anchorId="7BFFB3D9" wp14:editId="1BA38525">
                <wp:simplePos x="0" y="0"/>
                <wp:positionH relativeFrom="column">
                  <wp:posOffset>4800600</wp:posOffset>
                </wp:positionH>
                <wp:positionV relativeFrom="paragraph">
                  <wp:posOffset>-1556385</wp:posOffset>
                </wp:positionV>
                <wp:extent cx="1463040" cy="1099185"/>
                <wp:effectExtent l="0" t="0" r="381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1720"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w:t>
                            </w:r>
                            <w:proofErr w:type="spellStart"/>
                            <w:r w:rsidRPr="00427B0A">
                              <w:rPr>
                                <w:rFonts w:ascii="Calibri" w:hAnsi="Calibri" w:cs="CenturyGothic"/>
                                <w:color w:val="7F7F7F" w:themeColor="text1" w:themeTint="80"/>
                                <w:sz w:val="18"/>
                                <w:szCs w:val="18"/>
                              </w:rPr>
                              <w:t>Fl</w:t>
                            </w:r>
                            <w:proofErr w:type="spellEnd"/>
                            <w:r w:rsidRPr="00427B0A">
                              <w:rPr>
                                <w:rFonts w:ascii="Calibri" w:hAnsi="Calibri" w:cs="CenturyGothic"/>
                                <w:color w:val="7F7F7F" w:themeColor="text1" w:themeTint="80"/>
                                <w:sz w:val="18"/>
                                <w:szCs w:val="18"/>
                              </w:rPr>
                              <w:t xml:space="preserve"> </w:t>
                            </w:r>
                          </w:p>
                          <w:p w14:paraId="46FCEEB5"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FC4949" w:rsidRPr="00427B0A" w:rsidRDefault="00FC4949">
                            <w:pPr>
                              <w:rPr>
                                <w:color w:val="7F7F7F" w:themeColor="text1" w:themeTint="8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8pt;margin-top:-122.5pt;width:115.2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ubUCAADC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" filled="f" stroked="f">
                <v:textbox inset=",7.2pt,,7.2pt">
                  <w:txbxContent>
                    <w:p w14:paraId="30CD1720"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w:t>
                      </w:r>
                      <w:proofErr w:type="spellStart"/>
                      <w:r w:rsidRPr="00427B0A">
                        <w:rPr>
                          <w:rFonts w:ascii="Calibri" w:hAnsi="Calibri" w:cs="CenturyGothic"/>
                          <w:color w:val="7F7F7F" w:themeColor="text1" w:themeTint="80"/>
                          <w:sz w:val="18"/>
                          <w:szCs w:val="18"/>
                        </w:rPr>
                        <w:t>Fl</w:t>
                      </w:r>
                      <w:proofErr w:type="spellEnd"/>
                      <w:r w:rsidRPr="00427B0A">
                        <w:rPr>
                          <w:rFonts w:ascii="Calibri" w:hAnsi="Calibri" w:cs="CenturyGothic"/>
                          <w:color w:val="7F7F7F" w:themeColor="text1" w:themeTint="80"/>
                          <w:sz w:val="18"/>
                          <w:szCs w:val="18"/>
                        </w:rPr>
                        <w:t xml:space="preserve"> </w:t>
                      </w:r>
                    </w:p>
                    <w:p w14:paraId="46FCEEB5"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FC4949" w:rsidRPr="00427B0A" w:rsidRDefault="00FC4949">
                      <w:pPr>
                        <w:rPr>
                          <w:color w:val="7F7F7F" w:themeColor="text1" w:themeTint="80"/>
                        </w:rPr>
                      </w:pPr>
                    </w:p>
                  </w:txbxContent>
                </v:textbox>
                <w10:wrap type="tight"/>
              </v:shape>
            </w:pict>
          </mc:Fallback>
        </mc:AlternateContent>
      </w:r>
      <w:r w:rsidRPr="00AA26D5">
        <w:rPr>
          <w:rFonts w:cs="Times New Roman"/>
          <w:b/>
          <w:noProof/>
          <w:sz w:val="28"/>
          <w:szCs w:val="28"/>
          <w:u w:val="single"/>
        </w:rPr>
        <mc:AlternateContent>
          <mc:Choice Requires="wps">
            <w:drawing>
              <wp:anchor distT="0" distB="0" distL="114300" distR="114300" simplePos="0" relativeHeight="251658240" behindDoc="0" locked="0" layoutInCell="1" allowOverlap="1" wp14:anchorId="6B3792E9" wp14:editId="4E0BF6DF">
                <wp:simplePos x="0" y="0"/>
                <wp:positionH relativeFrom="column">
                  <wp:posOffset>24765</wp:posOffset>
                </wp:positionH>
                <wp:positionV relativeFrom="paragraph">
                  <wp:posOffset>-457200</wp:posOffset>
                </wp:positionV>
                <wp:extent cx="6147435" cy="0"/>
                <wp:effectExtent l="5715" t="9525" r="9525" b="381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nieAIAAAU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" strokecolor="#a5a5a5 [2092]">
                <v:fill o:detectmouseclick="t"/>
                <v:shadow on="t" opacity="7208f" offset="0"/>
              </v:line>
            </w:pict>
          </mc:Fallback>
        </mc:AlternateContent>
      </w:r>
      <w:r w:rsidR="00427B0A" w:rsidRPr="00AA26D5">
        <w:rPr>
          <w:rFonts w:cs="Times New Roman"/>
          <w:b/>
          <w:noProof/>
          <w:sz w:val="28"/>
          <w:szCs w:val="28"/>
          <w:u w:val="single"/>
        </w:rPr>
        <w:drawing>
          <wp:anchor distT="0" distB="0" distL="114300" distR="114300" simplePos="0" relativeHeight="251660288" behindDoc="1" locked="0" layoutInCell="1" allowOverlap="1" wp14:anchorId="3C0A972A" wp14:editId="7D55EB0A">
            <wp:simplePos x="0" y="0"/>
            <wp:positionH relativeFrom="column">
              <wp:posOffset>0</wp:posOffset>
            </wp:positionH>
            <wp:positionV relativeFrom="paragraph">
              <wp:posOffset>-1371600</wp:posOffset>
            </wp:positionV>
            <wp:extent cx="2844800" cy="647700"/>
            <wp:effectExtent l="0" t="0" r="0" b="0"/>
            <wp:wrapNone/>
            <wp:docPr id="13" name="Picture 9" descr="DeBlis&amp;DeBlis_CustomLogoDesign_CL_Op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Blis&amp;DeBlis_CustomLogoDesign_CL_Op1-01.png"/>
                    <pic:cNvPicPr>
                      <a:picLocks noChangeAspect="1" noChangeArrowheads="1"/>
                    </pic:cNvPicPr>
                  </pic:nvPicPr>
                  <pic:blipFill>
                    <a:blip r:embed="rId9"/>
                    <a:srcRect/>
                    <a:stretch>
                      <a:fillRect/>
                    </a:stretch>
                  </pic:blipFill>
                  <pic:spPr bwMode="auto">
                    <a:xfrm>
                      <a:off x="0" y="0"/>
                      <a:ext cx="2844800" cy="647700"/>
                    </a:xfrm>
                    <a:prstGeom prst="rect">
                      <a:avLst/>
                    </a:prstGeom>
                    <a:noFill/>
                    <a:ln w="9525">
                      <a:noFill/>
                      <a:miter lim="800000"/>
                      <a:headEnd/>
                      <a:tailEnd/>
                    </a:ln>
                  </pic:spPr>
                </pic:pic>
              </a:graphicData>
            </a:graphic>
          </wp:anchor>
        </w:drawing>
      </w:r>
      <w:r w:rsidRPr="00AA26D5">
        <w:rPr>
          <w:rFonts w:cs="Times New Roman"/>
          <w:b/>
          <w:noProof/>
          <w:sz w:val="28"/>
          <w:szCs w:val="28"/>
          <w:u w:val="single"/>
        </w:rPr>
        <mc:AlternateContent>
          <mc:Choice Requires="wps">
            <w:drawing>
              <wp:anchor distT="0" distB="0" distL="114300" distR="114300" simplePos="0" relativeHeight="251659264" behindDoc="0" locked="0" layoutInCell="1" allowOverlap="1" wp14:anchorId="6426D518" wp14:editId="40C9DA4D">
                <wp:simplePos x="0" y="0"/>
                <wp:positionH relativeFrom="column">
                  <wp:posOffset>0</wp:posOffset>
                </wp:positionH>
                <wp:positionV relativeFrom="paragraph">
                  <wp:posOffset>-812800</wp:posOffset>
                </wp:positionV>
                <wp:extent cx="3429000" cy="354330"/>
                <wp:effectExtent l="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4927" w14:textId="77777777" w:rsidR="00FC4949" w:rsidRPr="00427B0A" w:rsidRDefault="00FC4949"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63.95pt;width:27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" filled="f" stroked="f">
                <v:textbox inset=",7.2pt,,7.2pt">
                  <w:txbxContent>
                    <w:p w14:paraId="38CC4927" w14:textId="77777777" w:rsidR="00FC4949" w:rsidRPr="00427B0A" w:rsidRDefault="00FC4949"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v:textbox>
              </v:shape>
            </w:pict>
          </mc:Fallback>
        </mc:AlternateContent>
      </w:r>
      <w:r w:rsidR="00AA26D5">
        <w:rPr>
          <w:rFonts w:ascii="Times New Roman" w:hAnsi="Times New Roman" w:cs="Times New Roman"/>
          <w:b/>
          <w:sz w:val="28"/>
          <w:szCs w:val="28"/>
          <w:u w:val="single"/>
        </w:rPr>
        <w:t>Crimes A</w:t>
      </w:r>
      <w:r w:rsidR="00AA26D5" w:rsidRPr="00AA26D5">
        <w:rPr>
          <w:rFonts w:ascii="Times New Roman" w:hAnsi="Times New Roman" w:cs="Times New Roman"/>
          <w:b/>
          <w:sz w:val="28"/>
          <w:szCs w:val="28"/>
          <w:u w:val="single"/>
        </w:rPr>
        <w:t xml:space="preserve">gainst </w:t>
      </w:r>
      <w:r w:rsidR="00AA26D5">
        <w:rPr>
          <w:rFonts w:ascii="Times New Roman" w:hAnsi="Times New Roman" w:cs="Times New Roman"/>
          <w:b/>
          <w:sz w:val="28"/>
          <w:szCs w:val="28"/>
          <w:u w:val="single"/>
        </w:rPr>
        <w:t>P</w:t>
      </w:r>
      <w:r w:rsidR="00AA26D5" w:rsidRPr="00AA26D5">
        <w:rPr>
          <w:rFonts w:ascii="Times New Roman" w:hAnsi="Times New Roman" w:cs="Times New Roman"/>
          <w:b/>
          <w:sz w:val="28"/>
          <w:szCs w:val="28"/>
          <w:u w:val="single"/>
        </w:rPr>
        <w:t>roperty</w:t>
      </w:r>
    </w:p>
    <w:p w14:paraId="287FC818" w14:textId="77777777" w:rsidR="00AA26D5" w:rsidRPr="002F364B" w:rsidRDefault="00AA26D5" w:rsidP="00AA26D5">
      <w:pPr>
        <w:spacing w:after="0"/>
        <w:ind w:left="360"/>
        <w:rPr>
          <w:rFonts w:ascii="Times New Roman" w:hAnsi="Times New Roman" w:cs="Times New Roman"/>
        </w:rPr>
      </w:pPr>
    </w:p>
    <w:p w14:paraId="492C062D" w14:textId="77777777" w:rsidR="00AA26D5" w:rsidRPr="002F364B" w:rsidRDefault="00AA26D5" w:rsidP="00AA26D5">
      <w:pPr>
        <w:numPr>
          <w:ilvl w:val="1"/>
          <w:numId w:val="7"/>
        </w:numPr>
        <w:spacing w:after="0"/>
        <w:rPr>
          <w:rFonts w:ascii="Times New Roman" w:hAnsi="Times New Roman" w:cs="Times New Roman"/>
        </w:rPr>
      </w:pPr>
      <w:r w:rsidRPr="002F364B">
        <w:rPr>
          <w:rFonts w:ascii="Times New Roman" w:hAnsi="Times New Roman" w:cs="Times New Roman"/>
        </w:rPr>
        <w:t>Theft offenses</w:t>
      </w:r>
    </w:p>
    <w:p w14:paraId="38F5D4CC" w14:textId="77777777" w:rsidR="00AA26D5" w:rsidRPr="002F364B" w:rsidRDefault="00AA26D5" w:rsidP="00AA26D5">
      <w:pPr>
        <w:spacing w:after="0"/>
        <w:ind w:left="1080"/>
        <w:rPr>
          <w:rFonts w:ascii="Times New Roman" w:hAnsi="Times New Roman" w:cs="Times New Roman"/>
        </w:rPr>
      </w:pPr>
    </w:p>
    <w:p w14:paraId="49F177E4"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t>Larceny</w:t>
      </w:r>
      <w:bookmarkStart w:id="0" w:name="_GoBack"/>
      <w:bookmarkEnd w:id="0"/>
    </w:p>
    <w:p w14:paraId="4F91413D" w14:textId="77777777" w:rsidR="00AA26D5" w:rsidRPr="002F364B" w:rsidRDefault="00AA26D5" w:rsidP="00AA26D5">
      <w:pPr>
        <w:spacing w:after="0"/>
        <w:ind w:left="1980"/>
        <w:rPr>
          <w:rFonts w:ascii="Times New Roman" w:hAnsi="Times New Roman" w:cs="Times New Roman"/>
        </w:rPr>
      </w:pPr>
    </w:p>
    <w:p w14:paraId="1280B215"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Elements</w:t>
      </w:r>
    </w:p>
    <w:p w14:paraId="6E3C78D6" w14:textId="77777777" w:rsidR="00AA26D5" w:rsidRPr="002F364B" w:rsidRDefault="00AA26D5" w:rsidP="00AA26D5">
      <w:pPr>
        <w:spacing w:after="0"/>
        <w:ind w:left="2520"/>
        <w:rPr>
          <w:rFonts w:ascii="Times New Roman" w:hAnsi="Times New Roman" w:cs="Times New Roman"/>
        </w:rPr>
      </w:pPr>
    </w:p>
    <w:p w14:paraId="20F4A633" w14:textId="77777777" w:rsidR="00AA26D5" w:rsidRPr="002F364B" w:rsidRDefault="00AA26D5" w:rsidP="00AA26D5">
      <w:pPr>
        <w:numPr>
          <w:ilvl w:val="4"/>
          <w:numId w:val="7"/>
        </w:numPr>
        <w:spacing w:after="0"/>
        <w:rPr>
          <w:rFonts w:ascii="Times New Roman" w:hAnsi="Times New Roman" w:cs="Times New Roman"/>
        </w:rPr>
      </w:pPr>
      <w:proofErr w:type="spellStart"/>
      <w:r w:rsidRPr="002F364B">
        <w:rPr>
          <w:rFonts w:ascii="Times New Roman" w:hAnsi="Times New Roman" w:cs="Times New Roman"/>
        </w:rPr>
        <w:t>Trespassory</w:t>
      </w:r>
      <w:proofErr w:type="spellEnd"/>
      <w:r w:rsidRPr="002F364B">
        <w:rPr>
          <w:rFonts w:ascii="Times New Roman" w:hAnsi="Times New Roman" w:cs="Times New Roman"/>
        </w:rPr>
        <w:t>,</w:t>
      </w:r>
    </w:p>
    <w:p w14:paraId="6498C120" w14:textId="77777777" w:rsidR="00AA26D5" w:rsidRPr="002F364B" w:rsidRDefault="00AA26D5" w:rsidP="00AA26D5">
      <w:pPr>
        <w:spacing w:after="0"/>
        <w:ind w:left="3240"/>
        <w:rPr>
          <w:rFonts w:ascii="Times New Roman" w:hAnsi="Times New Roman" w:cs="Times New Roman"/>
        </w:rPr>
      </w:pPr>
    </w:p>
    <w:p w14:paraId="5335D738"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Taking and,</w:t>
      </w:r>
    </w:p>
    <w:p w14:paraId="538E5D14" w14:textId="77777777" w:rsidR="00AA26D5" w:rsidRPr="002F364B" w:rsidRDefault="00AA26D5" w:rsidP="00AA26D5">
      <w:pPr>
        <w:spacing w:after="0"/>
        <w:rPr>
          <w:rFonts w:ascii="Times New Roman" w:hAnsi="Times New Roman" w:cs="Times New Roman"/>
        </w:rPr>
      </w:pPr>
    </w:p>
    <w:p w14:paraId="1795AB06"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Requires the assertion of dominion and control over the property by a D who does n/ have lawful possession</w:t>
      </w:r>
    </w:p>
    <w:p w14:paraId="63CEC817" w14:textId="77777777" w:rsidR="00AA26D5" w:rsidRPr="002F364B" w:rsidRDefault="00AA26D5" w:rsidP="00AA26D5">
      <w:pPr>
        <w:spacing w:after="0"/>
        <w:rPr>
          <w:rFonts w:ascii="Times New Roman" w:hAnsi="Times New Roman" w:cs="Times New Roman"/>
        </w:rPr>
      </w:pPr>
    </w:p>
    <w:p w14:paraId="0EDEFC11"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Carrying away (“</w:t>
      </w:r>
      <w:proofErr w:type="spellStart"/>
      <w:r w:rsidRPr="002F364B">
        <w:rPr>
          <w:rFonts w:ascii="Times New Roman" w:hAnsi="Times New Roman" w:cs="Times New Roman"/>
        </w:rPr>
        <w:t>asportation</w:t>
      </w:r>
      <w:proofErr w:type="spellEnd"/>
      <w:r w:rsidRPr="002F364B">
        <w:rPr>
          <w:rFonts w:ascii="Times New Roman" w:hAnsi="Times New Roman" w:cs="Times New Roman"/>
        </w:rPr>
        <w:t>”),</w:t>
      </w:r>
    </w:p>
    <w:p w14:paraId="1B78C642" w14:textId="77777777" w:rsidR="00AA26D5" w:rsidRPr="002F364B" w:rsidRDefault="00AA26D5" w:rsidP="00AA26D5">
      <w:pPr>
        <w:spacing w:after="0"/>
        <w:ind w:left="3240"/>
        <w:rPr>
          <w:rFonts w:ascii="Times New Roman" w:hAnsi="Times New Roman" w:cs="Times New Roman"/>
        </w:rPr>
      </w:pPr>
    </w:p>
    <w:p w14:paraId="035AA0A8"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However slight! The distance required for the </w:t>
      </w:r>
      <w:proofErr w:type="spellStart"/>
      <w:r w:rsidRPr="002F364B">
        <w:rPr>
          <w:rFonts w:ascii="Times New Roman" w:hAnsi="Times New Roman" w:cs="Times New Roman"/>
        </w:rPr>
        <w:t>asportation</w:t>
      </w:r>
      <w:proofErr w:type="spellEnd"/>
      <w:r w:rsidRPr="002F364B">
        <w:rPr>
          <w:rFonts w:ascii="Times New Roman" w:hAnsi="Times New Roman" w:cs="Times New Roman"/>
        </w:rPr>
        <w:t xml:space="preserve"> need n/ be substantial – a slight distance will do</w:t>
      </w:r>
    </w:p>
    <w:p w14:paraId="46D1F5DE" w14:textId="77777777" w:rsidR="00AA26D5" w:rsidRPr="002F364B" w:rsidRDefault="00AA26D5" w:rsidP="00AA26D5">
      <w:pPr>
        <w:spacing w:after="0"/>
        <w:ind w:left="4140"/>
        <w:rPr>
          <w:rFonts w:ascii="Times New Roman" w:hAnsi="Times New Roman" w:cs="Times New Roman"/>
        </w:rPr>
      </w:pPr>
    </w:p>
    <w:p w14:paraId="7FD21F42"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Example: F was a passenger on the subway. She placed her pocketbook on the seat next to her and began to zip up her jacket. S was standing in front of F and holding onto the </w:t>
      </w:r>
      <w:proofErr w:type="gramStart"/>
      <w:r w:rsidRPr="002F364B">
        <w:rPr>
          <w:rFonts w:ascii="Times New Roman" w:hAnsi="Times New Roman" w:cs="Times New Roman"/>
        </w:rPr>
        <w:t>hand rail</w:t>
      </w:r>
      <w:proofErr w:type="gramEnd"/>
      <w:r w:rsidRPr="002F364B">
        <w:rPr>
          <w:rFonts w:ascii="Times New Roman" w:hAnsi="Times New Roman" w:cs="Times New Roman"/>
        </w:rPr>
        <w:t xml:space="preserve">. Seeing the pocketbook unattended, he suddenly grabbed it and tried to run away. As he did so, F became frightened and fell backwards. She struck her head against the window and was knocked unconscious. In the commotion, S dropped the pocketbook and ran out of the subway empty-handed. S should be found guilty of larceny b/c sufficient </w:t>
      </w:r>
      <w:proofErr w:type="spellStart"/>
      <w:r w:rsidRPr="002F364B">
        <w:rPr>
          <w:rFonts w:ascii="Times New Roman" w:hAnsi="Times New Roman" w:cs="Times New Roman"/>
        </w:rPr>
        <w:t>asportation</w:t>
      </w:r>
      <w:proofErr w:type="spellEnd"/>
      <w:r w:rsidRPr="002F364B">
        <w:rPr>
          <w:rFonts w:ascii="Times New Roman" w:hAnsi="Times New Roman" w:cs="Times New Roman"/>
        </w:rPr>
        <w:t xml:space="preserve"> occurred when S took the pocketbook off the seat </w:t>
      </w:r>
    </w:p>
    <w:p w14:paraId="3B063078" w14:textId="77777777" w:rsidR="00AA26D5" w:rsidRPr="002F364B" w:rsidRDefault="00AA26D5" w:rsidP="00AA26D5">
      <w:pPr>
        <w:spacing w:after="0"/>
        <w:rPr>
          <w:rFonts w:ascii="Times New Roman" w:hAnsi="Times New Roman" w:cs="Times New Roman"/>
        </w:rPr>
      </w:pPr>
    </w:p>
    <w:p w14:paraId="777E516B"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the personal property,</w:t>
      </w:r>
    </w:p>
    <w:p w14:paraId="4406704E" w14:textId="77777777" w:rsidR="00AA26D5" w:rsidRPr="002F364B" w:rsidRDefault="00AA26D5" w:rsidP="00AA26D5">
      <w:pPr>
        <w:spacing w:after="0"/>
        <w:ind w:left="3240"/>
        <w:rPr>
          <w:rFonts w:ascii="Times New Roman" w:hAnsi="Times New Roman" w:cs="Times New Roman"/>
        </w:rPr>
      </w:pPr>
    </w:p>
    <w:p w14:paraId="460F32AF"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Property covered</w:t>
      </w:r>
    </w:p>
    <w:p w14:paraId="50182EF4" w14:textId="77777777" w:rsidR="00AA26D5" w:rsidRPr="002F364B" w:rsidRDefault="00AA26D5" w:rsidP="00AA26D5">
      <w:pPr>
        <w:spacing w:after="0"/>
        <w:ind w:left="4140"/>
        <w:rPr>
          <w:rFonts w:ascii="Times New Roman" w:hAnsi="Times New Roman" w:cs="Times New Roman"/>
        </w:rPr>
      </w:pPr>
    </w:p>
    <w:p w14:paraId="4ACE1624"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Tangible personal property</w:t>
      </w:r>
    </w:p>
    <w:p w14:paraId="5F343233"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Lost or mislaid property</w:t>
      </w:r>
    </w:p>
    <w:p w14:paraId="7076C789"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lastRenderedPageBreak/>
        <w:t>Gas and electricity</w:t>
      </w:r>
    </w:p>
    <w:p w14:paraId="17D1BA06"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Contraband</w:t>
      </w:r>
    </w:p>
    <w:p w14:paraId="63DA3758" w14:textId="77777777" w:rsidR="00AA26D5" w:rsidRPr="002F364B" w:rsidRDefault="00AA26D5" w:rsidP="00AA26D5">
      <w:pPr>
        <w:spacing w:after="0"/>
        <w:rPr>
          <w:rFonts w:ascii="Times New Roman" w:hAnsi="Times New Roman" w:cs="Times New Roman"/>
        </w:rPr>
      </w:pPr>
    </w:p>
    <w:p w14:paraId="458A0987"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Property n/ covered</w:t>
      </w:r>
    </w:p>
    <w:p w14:paraId="5B9C62B9" w14:textId="77777777" w:rsidR="00AA26D5" w:rsidRPr="002F364B" w:rsidRDefault="00AA26D5" w:rsidP="00AA26D5">
      <w:pPr>
        <w:spacing w:after="0"/>
        <w:ind w:left="4140"/>
        <w:rPr>
          <w:rFonts w:ascii="Times New Roman" w:hAnsi="Times New Roman" w:cs="Times New Roman"/>
        </w:rPr>
      </w:pPr>
    </w:p>
    <w:p w14:paraId="19843584"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Fixtures</w:t>
      </w:r>
    </w:p>
    <w:p w14:paraId="0005C86C"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Nonpayment of services</w:t>
      </w:r>
    </w:p>
    <w:p w14:paraId="78E684F0"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Real property</w:t>
      </w:r>
    </w:p>
    <w:p w14:paraId="3E86E3C0"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Abandoned property</w:t>
      </w:r>
    </w:p>
    <w:p w14:paraId="57DC080D"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Wild animals</w:t>
      </w:r>
    </w:p>
    <w:p w14:paraId="2F2DC99E" w14:textId="77777777" w:rsidR="00AA26D5" w:rsidRPr="002F364B" w:rsidRDefault="00AA26D5" w:rsidP="00AA26D5">
      <w:pPr>
        <w:numPr>
          <w:ilvl w:val="6"/>
          <w:numId w:val="7"/>
        </w:numPr>
        <w:spacing w:after="0"/>
        <w:rPr>
          <w:rFonts w:ascii="Times New Roman" w:hAnsi="Times New Roman" w:cs="Times New Roman"/>
        </w:rPr>
      </w:pPr>
      <w:r w:rsidRPr="002F364B">
        <w:rPr>
          <w:rFonts w:ascii="Times New Roman" w:hAnsi="Times New Roman" w:cs="Times New Roman"/>
        </w:rPr>
        <w:t>Intangible personal property</w:t>
      </w:r>
    </w:p>
    <w:p w14:paraId="0A9C85A6" w14:textId="77777777" w:rsidR="00AA26D5" w:rsidRPr="002F364B" w:rsidRDefault="00AA26D5" w:rsidP="00AA26D5">
      <w:pPr>
        <w:spacing w:after="0"/>
        <w:rPr>
          <w:rFonts w:ascii="Times New Roman" w:hAnsi="Times New Roman" w:cs="Times New Roman"/>
        </w:rPr>
      </w:pPr>
    </w:p>
    <w:p w14:paraId="31BFDD37"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another,</w:t>
      </w:r>
    </w:p>
    <w:p w14:paraId="28964B64" w14:textId="77777777" w:rsidR="00AA26D5" w:rsidRPr="002F364B" w:rsidRDefault="00AA26D5" w:rsidP="00AA26D5">
      <w:pPr>
        <w:spacing w:after="0"/>
        <w:rPr>
          <w:rFonts w:ascii="Times New Roman" w:hAnsi="Times New Roman" w:cs="Times New Roman"/>
        </w:rPr>
      </w:pPr>
    </w:p>
    <w:p w14:paraId="28D70EF3"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W/ the intent to permanently deprive the owner thereof</w:t>
      </w:r>
    </w:p>
    <w:p w14:paraId="5D654F07" w14:textId="77777777" w:rsidR="00AA26D5" w:rsidRPr="002F364B" w:rsidRDefault="00AA26D5" w:rsidP="00AA26D5">
      <w:pPr>
        <w:spacing w:after="0"/>
        <w:rPr>
          <w:rFonts w:ascii="Times New Roman" w:hAnsi="Times New Roman" w:cs="Times New Roman"/>
        </w:rPr>
      </w:pPr>
    </w:p>
    <w:p w14:paraId="129595B7"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Timing requirement</w:t>
      </w:r>
    </w:p>
    <w:p w14:paraId="0F9D3C9D" w14:textId="77777777" w:rsidR="00AA26D5" w:rsidRPr="002F364B" w:rsidRDefault="00AA26D5" w:rsidP="00AA26D5">
      <w:pPr>
        <w:spacing w:after="0"/>
        <w:ind w:left="2520"/>
        <w:rPr>
          <w:rFonts w:ascii="Times New Roman" w:hAnsi="Times New Roman" w:cs="Times New Roman"/>
        </w:rPr>
      </w:pPr>
    </w:p>
    <w:p w14:paraId="1E2B102E"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The taking and carrying away (</w:t>
      </w:r>
      <w:proofErr w:type="spellStart"/>
      <w:r w:rsidRPr="002F364B">
        <w:rPr>
          <w:rFonts w:ascii="Times New Roman" w:hAnsi="Times New Roman" w:cs="Times New Roman"/>
        </w:rPr>
        <w:t>asportation</w:t>
      </w:r>
      <w:proofErr w:type="spellEnd"/>
      <w:r w:rsidRPr="002F364B">
        <w:rPr>
          <w:rFonts w:ascii="Times New Roman" w:hAnsi="Times New Roman" w:cs="Times New Roman"/>
        </w:rPr>
        <w:t>) must concur in time w/ the intent to permanently deprive (</w:t>
      </w:r>
      <w:proofErr w:type="spellStart"/>
      <w:r w:rsidRPr="002F364B">
        <w:rPr>
          <w:rFonts w:ascii="Times New Roman" w:hAnsi="Times New Roman" w:cs="Times New Roman"/>
        </w:rPr>
        <w:t>mens</w:t>
      </w:r>
      <w:proofErr w:type="spellEnd"/>
      <w:r w:rsidRPr="002F364B">
        <w:rPr>
          <w:rFonts w:ascii="Times New Roman" w:hAnsi="Times New Roman" w:cs="Times New Roman"/>
        </w:rPr>
        <w:t xml:space="preserve"> </w:t>
      </w:r>
      <w:proofErr w:type="spellStart"/>
      <w:r w:rsidRPr="002F364B">
        <w:rPr>
          <w:rFonts w:ascii="Times New Roman" w:hAnsi="Times New Roman" w:cs="Times New Roman"/>
        </w:rPr>
        <w:t>rea</w:t>
      </w:r>
      <w:proofErr w:type="spellEnd"/>
      <w:r w:rsidRPr="002F364B">
        <w:rPr>
          <w:rFonts w:ascii="Times New Roman" w:hAnsi="Times New Roman" w:cs="Times New Roman"/>
        </w:rPr>
        <w:t>)</w:t>
      </w:r>
    </w:p>
    <w:p w14:paraId="75187093" w14:textId="77777777" w:rsidR="00AA26D5" w:rsidRPr="002F364B" w:rsidRDefault="00AA26D5" w:rsidP="00AA26D5">
      <w:pPr>
        <w:spacing w:after="0"/>
        <w:ind w:left="3240"/>
        <w:rPr>
          <w:rFonts w:ascii="Times New Roman" w:hAnsi="Times New Roman" w:cs="Times New Roman"/>
        </w:rPr>
      </w:pPr>
    </w:p>
    <w:p w14:paraId="45A3BCA0"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 xml:space="preserve">Example: R worked as a deliveryman for the Rolling Rock Brewery. On Christmas Eve, R was loading his truck at the brewery when he decided to take a case of beer home for the holidays. He unloaded a case of beer off his truck and </w:t>
      </w:r>
      <w:r w:rsidRPr="002F364B">
        <w:rPr>
          <w:rFonts w:ascii="Times New Roman" w:hAnsi="Times New Roman" w:cs="Times New Roman"/>
          <w:u w:val="single"/>
        </w:rPr>
        <w:t>hid it underneath the loading dock</w:t>
      </w:r>
      <w:r w:rsidRPr="002F364B">
        <w:rPr>
          <w:rFonts w:ascii="Times New Roman" w:hAnsi="Times New Roman" w:cs="Times New Roman"/>
        </w:rPr>
        <w:t xml:space="preserve">. </w:t>
      </w:r>
      <w:r w:rsidRPr="002F364B">
        <w:rPr>
          <w:rFonts w:ascii="Times New Roman" w:hAnsi="Times New Roman" w:cs="Times New Roman"/>
          <w:u w:val="single"/>
        </w:rPr>
        <w:t>R planned to return after work and put the case in his car</w:t>
      </w:r>
      <w:r w:rsidRPr="002F364B">
        <w:rPr>
          <w:rFonts w:ascii="Times New Roman" w:hAnsi="Times New Roman" w:cs="Times New Roman"/>
        </w:rPr>
        <w:t xml:space="preserve">. When R returned from his delivery route, he had a change of heart and returned the beer that he had hidden to the warehouse stock room. Is R guilty of larceny? Yes. First, when R took the case of beer off the truck and hid it underneath the loading dock, a taking and carrying away occurred. Second, at the time R hid the case of beer underneath the loading dock he intended to take it home rather than return it to the stock room. The larceny was complete at the moment R hid the case of beer w/ the intent to take it home. Indeed, R intended to permanently deprive Rolling Rock Brewery of the case of beer. </w:t>
      </w:r>
    </w:p>
    <w:p w14:paraId="35881E77" w14:textId="77777777" w:rsidR="00AA26D5" w:rsidRPr="002F364B" w:rsidRDefault="00AA26D5" w:rsidP="00AA26D5">
      <w:pPr>
        <w:spacing w:after="0"/>
        <w:rPr>
          <w:rFonts w:ascii="Times New Roman" w:hAnsi="Times New Roman" w:cs="Times New Roman"/>
        </w:rPr>
      </w:pPr>
    </w:p>
    <w:p w14:paraId="42059AFD"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Mistake of fact is a defense</w:t>
      </w:r>
    </w:p>
    <w:p w14:paraId="6C17BAFE" w14:textId="77777777" w:rsidR="00AA26D5" w:rsidRPr="002F364B" w:rsidRDefault="00AA26D5" w:rsidP="00AA26D5">
      <w:pPr>
        <w:spacing w:after="0"/>
        <w:rPr>
          <w:rFonts w:ascii="Times New Roman" w:hAnsi="Times New Roman" w:cs="Times New Roman"/>
        </w:rPr>
      </w:pPr>
    </w:p>
    <w:p w14:paraId="656D8F5E"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lastRenderedPageBreak/>
        <w:t>Robbery</w:t>
      </w:r>
    </w:p>
    <w:p w14:paraId="3721F4F9" w14:textId="77777777" w:rsidR="00AA26D5" w:rsidRPr="002F364B" w:rsidRDefault="00AA26D5" w:rsidP="00AA26D5">
      <w:pPr>
        <w:spacing w:after="0"/>
        <w:ind w:left="1980"/>
        <w:rPr>
          <w:rFonts w:ascii="Times New Roman" w:hAnsi="Times New Roman" w:cs="Times New Roman"/>
        </w:rPr>
      </w:pPr>
    </w:p>
    <w:p w14:paraId="2CBFB68C"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Elements</w:t>
      </w:r>
    </w:p>
    <w:p w14:paraId="51CAD447" w14:textId="77777777" w:rsidR="00AA26D5" w:rsidRPr="002F364B" w:rsidRDefault="00AA26D5" w:rsidP="00AA26D5">
      <w:pPr>
        <w:spacing w:after="0"/>
        <w:ind w:left="2520"/>
        <w:rPr>
          <w:rFonts w:ascii="Times New Roman" w:hAnsi="Times New Roman" w:cs="Times New Roman"/>
        </w:rPr>
      </w:pPr>
    </w:p>
    <w:p w14:paraId="6D3E8334"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 xml:space="preserve">A </w:t>
      </w:r>
      <w:proofErr w:type="spellStart"/>
      <w:r w:rsidRPr="002F364B">
        <w:rPr>
          <w:rFonts w:ascii="Times New Roman" w:hAnsi="Times New Roman" w:cs="Times New Roman"/>
        </w:rPr>
        <w:t>trespassory</w:t>
      </w:r>
      <w:proofErr w:type="spellEnd"/>
      <w:r w:rsidRPr="002F364B">
        <w:rPr>
          <w:rFonts w:ascii="Times New Roman" w:hAnsi="Times New Roman" w:cs="Times New Roman"/>
        </w:rPr>
        <w:t>,</w:t>
      </w:r>
    </w:p>
    <w:p w14:paraId="123C52D0" w14:textId="77777777" w:rsidR="00AA26D5" w:rsidRPr="002F364B" w:rsidRDefault="00AA26D5" w:rsidP="00AA26D5">
      <w:pPr>
        <w:spacing w:after="0"/>
        <w:ind w:left="3240"/>
        <w:rPr>
          <w:rFonts w:ascii="Times New Roman" w:hAnsi="Times New Roman" w:cs="Times New Roman"/>
        </w:rPr>
      </w:pPr>
    </w:p>
    <w:p w14:paraId="2F419ED9"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Taking and,</w:t>
      </w:r>
    </w:p>
    <w:p w14:paraId="0377C7E6" w14:textId="77777777" w:rsidR="00AA26D5" w:rsidRPr="002F364B" w:rsidRDefault="00AA26D5" w:rsidP="00AA26D5">
      <w:pPr>
        <w:spacing w:after="0"/>
        <w:rPr>
          <w:rFonts w:ascii="Times New Roman" w:hAnsi="Times New Roman" w:cs="Times New Roman"/>
        </w:rPr>
      </w:pPr>
    </w:p>
    <w:p w14:paraId="253C6699"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Carrying away,</w:t>
      </w:r>
    </w:p>
    <w:p w14:paraId="1938BD39" w14:textId="77777777" w:rsidR="00AA26D5" w:rsidRPr="002F364B" w:rsidRDefault="00AA26D5" w:rsidP="00AA26D5">
      <w:pPr>
        <w:spacing w:after="0"/>
        <w:rPr>
          <w:rFonts w:ascii="Times New Roman" w:hAnsi="Times New Roman" w:cs="Times New Roman"/>
        </w:rPr>
      </w:pPr>
    </w:p>
    <w:p w14:paraId="30BFEBAE"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the personal property,</w:t>
      </w:r>
    </w:p>
    <w:p w14:paraId="4DC13FFC" w14:textId="77777777" w:rsidR="00AA26D5" w:rsidRPr="002F364B" w:rsidRDefault="00AA26D5" w:rsidP="00AA26D5">
      <w:pPr>
        <w:spacing w:after="0"/>
        <w:rPr>
          <w:rFonts w:ascii="Times New Roman" w:hAnsi="Times New Roman" w:cs="Times New Roman"/>
        </w:rPr>
      </w:pPr>
    </w:p>
    <w:p w14:paraId="09C09538"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another,</w:t>
      </w:r>
    </w:p>
    <w:p w14:paraId="3C2943AF" w14:textId="77777777" w:rsidR="00AA26D5" w:rsidRPr="002F364B" w:rsidRDefault="00AA26D5" w:rsidP="00AA26D5">
      <w:pPr>
        <w:spacing w:after="0"/>
        <w:rPr>
          <w:rFonts w:ascii="Times New Roman" w:hAnsi="Times New Roman" w:cs="Times New Roman"/>
        </w:rPr>
      </w:pPr>
    </w:p>
    <w:p w14:paraId="16166F36"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W/ the intent to permanently deprive the owner thereof,</w:t>
      </w:r>
    </w:p>
    <w:p w14:paraId="75B52DE6" w14:textId="77777777" w:rsidR="00AA26D5" w:rsidRPr="002F364B" w:rsidRDefault="00AA26D5" w:rsidP="00AA26D5">
      <w:pPr>
        <w:spacing w:after="0"/>
        <w:rPr>
          <w:rFonts w:ascii="Times New Roman" w:hAnsi="Times New Roman" w:cs="Times New Roman"/>
        </w:rPr>
      </w:pPr>
    </w:p>
    <w:p w14:paraId="42AED51A"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 The taking must be accomplished by force, violence, threat, or intimidation, and</w:t>
      </w:r>
    </w:p>
    <w:p w14:paraId="48322CB9" w14:textId="77777777" w:rsidR="00AA26D5" w:rsidRPr="002F364B" w:rsidRDefault="00AA26D5" w:rsidP="00AA26D5">
      <w:pPr>
        <w:spacing w:after="0"/>
        <w:rPr>
          <w:rFonts w:ascii="Times New Roman" w:hAnsi="Times New Roman" w:cs="Times New Roman"/>
        </w:rPr>
      </w:pPr>
    </w:p>
    <w:p w14:paraId="47EA8CB9"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Robbery requires that the taking be done by means of violence or intimidation. The elements of force and fear (violence or intimidation) are alternatives. If there is force, there need be no fear, and vice versa. The word “fear” in connection w/ robbery does n/ so much mean “fright” as it means “apprehension.”</w:t>
      </w:r>
    </w:p>
    <w:p w14:paraId="0C25750B" w14:textId="77777777" w:rsidR="00AA26D5" w:rsidRPr="002F364B" w:rsidRDefault="00AA26D5" w:rsidP="00AA26D5">
      <w:pPr>
        <w:spacing w:after="0"/>
        <w:ind w:left="4320"/>
        <w:rPr>
          <w:rFonts w:ascii="Times New Roman" w:hAnsi="Times New Roman" w:cs="Times New Roman"/>
        </w:rPr>
      </w:pPr>
    </w:p>
    <w:p w14:paraId="1407E6B0"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Where mention is made of a dangerous weapon being brandished, then an aggravated robbery charge is in order</w:t>
      </w:r>
    </w:p>
    <w:p w14:paraId="0E29B08D" w14:textId="77777777" w:rsidR="00AA26D5" w:rsidRPr="002F364B" w:rsidRDefault="00AA26D5" w:rsidP="00AA26D5">
      <w:pPr>
        <w:spacing w:after="0"/>
        <w:ind w:left="4140"/>
        <w:rPr>
          <w:rFonts w:ascii="Times New Roman" w:hAnsi="Times New Roman" w:cs="Times New Roman"/>
        </w:rPr>
      </w:pPr>
    </w:p>
    <w:p w14:paraId="7066D70E"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Example of threat: “Your money or your life!”</w:t>
      </w:r>
    </w:p>
    <w:p w14:paraId="34551904" w14:textId="77777777" w:rsidR="00AA26D5" w:rsidRPr="002F364B" w:rsidRDefault="00AA26D5" w:rsidP="00AA26D5">
      <w:pPr>
        <w:spacing w:after="0"/>
        <w:rPr>
          <w:rFonts w:ascii="Times New Roman" w:hAnsi="Times New Roman" w:cs="Times New Roman"/>
        </w:rPr>
      </w:pPr>
    </w:p>
    <w:p w14:paraId="3FAD7BB4"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The threat must be of imminent harm, not of future harm</w:t>
      </w:r>
    </w:p>
    <w:p w14:paraId="7D6F8CA4" w14:textId="77777777" w:rsidR="00AA26D5" w:rsidRPr="002F364B" w:rsidRDefault="00AA26D5" w:rsidP="00AA26D5">
      <w:pPr>
        <w:spacing w:after="0"/>
        <w:rPr>
          <w:rFonts w:ascii="Times New Roman" w:hAnsi="Times New Roman" w:cs="Times New Roman"/>
        </w:rPr>
      </w:pPr>
    </w:p>
    <w:p w14:paraId="3B737121"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The victim must be </w:t>
      </w:r>
      <w:r w:rsidRPr="002F364B">
        <w:rPr>
          <w:rFonts w:ascii="Times New Roman" w:hAnsi="Times New Roman" w:cs="Times New Roman"/>
          <w:i/>
        </w:rPr>
        <w:t>actually</w:t>
      </w:r>
      <w:r w:rsidRPr="002F364B">
        <w:rPr>
          <w:rFonts w:ascii="Times New Roman" w:hAnsi="Times New Roman" w:cs="Times New Roman"/>
        </w:rPr>
        <w:t xml:space="preserve"> frightened by D into parting w/ his property at the time of the taking. As long as the victim is placed in fear, the fear may be baseless</w:t>
      </w:r>
    </w:p>
    <w:p w14:paraId="56C7DB13" w14:textId="77777777" w:rsidR="00AA26D5" w:rsidRPr="002F364B" w:rsidRDefault="00AA26D5" w:rsidP="00AA26D5">
      <w:pPr>
        <w:spacing w:after="0"/>
        <w:rPr>
          <w:rFonts w:ascii="Times New Roman" w:hAnsi="Times New Roman" w:cs="Times New Roman"/>
        </w:rPr>
      </w:pPr>
    </w:p>
    <w:p w14:paraId="4C2C4ACF"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Example: Quite intoxicated, G left a bar around midnight. He was staggering down the street when H </w:t>
      </w:r>
      <w:r w:rsidRPr="002F364B">
        <w:rPr>
          <w:rFonts w:ascii="Times New Roman" w:hAnsi="Times New Roman" w:cs="Times New Roman"/>
        </w:rPr>
        <w:lastRenderedPageBreak/>
        <w:t xml:space="preserve">approached him from behind. H took out a cucumber, stuck it against G’s back and said, “I </w:t>
      </w:r>
      <w:proofErr w:type="spellStart"/>
      <w:r w:rsidRPr="002F364B">
        <w:rPr>
          <w:rFonts w:ascii="Times New Roman" w:hAnsi="Times New Roman" w:cs="Times New Roman"/>
        </w:rPr>
        <w:t>gotta</w:t>
      </w:r>
      <w:proofErr w:type="spellEnd"/>
      <w:r w:rsidRPr="002F364B">
        <w:rPr>
          <w:rFonts w:ascii="Times New Roman" w:hAnsi="Times New Roman" w:cs="Times New Roman"/>
        </w:rPr>
        <w:t xml:space="preserve"> gun…give me your wallet or I’m </w:t>
      </w:r>
      <w:proofErr w:type="spellStart"/>
      <w:r w:rsidRPr="002F364B">
        <w:rPr>
          <w:rFonts w:ascii="Times New Roman" w:hAnsi="Times New Roman" w:cs="Times New Roman"/>
        </w:rPr>
        <w:t>gonna</w:t>
      </w:r>
      <w:proofErr w:type="spellEnd"/>
      <w:r w:rsidRPr="002F364B">
        <w:rPr>
          <w:rFonts w:ascii="Times New Roman" w:hAnsi="Times New Roman" w:cs="Times New Roman"/>
        </w:rPr>
        <w:t xml:space="preserve"> kill </w:t>
      </w:r>
      <w:proofErr w:type="spellStart"/>
      <w:r w:rsidRPr="002F364B">
        <w:rPr>
          <w:rFonts w:ascii="Times New Roman" w:hAnsi="Times New Roman" w:cs="Times New Roman"/>
        </w:rPr>
        <w:t>ya</w:t>
      </w:r>
      <w:proofErr w:type="spellEnd"/>
      <w:r w:rsidRPr="002F364B">
        <w:rPr>
          <w:rFonts w:ascii="Times New Roman" w:hAnsi="Times New Roman" w:cs="Times New Roman"/>
        </w:rPr>
        <w:t xml:space="preserve">.” Frightened, G fainted and fell to the pavement. H reached into G’s pocket and stole his wallet. Here, G was clearly frightened. H is guilty of robbery despite the fact that he threatened G w/a non-lethal cucumber </w:t>
      </w:r>
    </w:p>
    <w:p w14:paraId="5A3EB80C" w14:textId="77777777" w:rsidR="00AA26D5" w:rsidRPr="002F364B" w:rsidRDefault="00AA26D5" w:rsidP="00AA26D5">
      <w:pPr>
        <w:spacing w:after="0"/>
        <w:rPr>
          <w:rFonts w:ascii="Times New Roman" w:hAnsi="Times New Roman" w:cs="Times New Roman"/>
        </w:rPr>
      </w:pPr>
    </w:p>
    <w:p w14:paraId="33277DD3"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 The taking must be from the person or presence of the victim</w:t>
      </w:r>
    </w:p>
    <w:p w14:paraId="0D12DCD9" w14:textId="77777777" w:rsidR="00AA26D5" w:rsidRPr="002F364B" w:rsidRDefault="00AA26D5" w:rsidP="00AA26D5">
      <w:pPr>
        <w:spacing w:after="0"/>
        <w:rPr>
          <w:rFonts w:ascii="Times New Roman" w:hAnsi="Times New Roman" w:cs="Times New Roman"/>
        </w:rPr>
      </w:pPr>
    </w:p>
    <w:p w14:paraId="27AF3877" w14:textId="77777777" w:rsidR="00AA26D5" w:rsidRPr="002F364B" w:rsidRDefault="00AA26D5" w:rsidP="00AA26D5">
      <w:pPr>
        <w:numPr>
          <w:ilvl w:val="3"/>
          <w:numId w:val="8"/>
        </w:numPr>
        <w:spacing w:after="0"/>
        <w:rPr>
          <w:rFonts w:ascii="Times New Roman" w:hAnsi="Times New Roman" w:cs="Times New Roman"/>
        </w:rPr>
      </w:pPr>
      <w:r w:rsidRPr="002F364B">
        <w:rPr>
          <w:rFonts w:ascii="Times New Roman" w:hAnsi="Times New Roman" w:cs="Times New Roman"/>
        </w:rPr>
        <w:t>Distinguish: Yanking a necklace is robbery. Picking a pocket is larceny</w:t>
      </w:r>
    </w:p>
    <w:p w14:paraId="0815F996" w14:textId="77777777" w:rsidR="00AA26D5" w:rsidRPr="002F364B" w:rsidRDefault="00AA26D5" w:rsidP="00AA26D5">
      <w:pPr>
        <w:spacing w:after="0"/>
        <w:rPr>
          <w:rFonts w:ascii="Times New Roman" w:hAnsi="Times New Roman" w:cs="Times New Roman"/>
        </w:rPr>
      </w:pPr>
    </w:p>
    <w:p w14:paraId="4E14A67D"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Merger: Larceny as well as assault and battery merge into robbery. So D cannot be guilty of larceny and robbery for the same criminal transaction</w:t>
      </w:r>
    </w:p>
    <w:p w14:paraId="0943EFB1" w14:textId="77777777" w:rsidR="00AA26D5" w:rsidRPr="002F364B" w:rsidRDefault="00AA26D5" w:rsidP="00AA26D5">
      <w:pPr>
        <w:spacing w:after="0"/>
        <w:ind w:left="2520"/>
        <w:rPr>
          <w:rFonts w:ascii="Times New Roman" w:hAnsi="Times New Roman" w:cs="Times New Roman"/>
        </w:rPr>
      </w:pPr>
    </w:p>
    <w:p w14:paraId="0E4F0A75"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t>Embezzlement</w:t>
      </w:r>
    </w:p>
    <w:p w14:paraId="0950E3FA" w14:textId="77777777" w:rsidR="00AA26D5" w:rsidRPr="002F364B" w:rsidRDefault="00AA26D5" w:rsidP="00AA26D5">
      <w:pPr>
        <w:spacing w:after="0"/>
        <w:ind w:left="1980"/>
        <w:rPr>
          <w:rFonts w:ascii="Times New Roman" w:hAnsi="Times New Roman" w:cs="Times New Roman"/>
        </w:rPr>
      </w:pPr>
    </w:p>
    <w:p w14:paraId="7F46AD81"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Elements</w:t>
      </w:r>
    </w:p>
    <w:p w14:paraId="557B3D33" w14:textId="77777777" w:rsidR="00AA26D5" w:rsidRPr="002F364B" w:rsidRDefault="00AA26D5" w:rsidP="00AA26D5">
      <w:pPr>
        <w:spacing w:after="0"/>
        <w:ind w:left="2520"/>
        <w:rPr>
          <w:rFonts w:ascii="Times New Roman" w:hAnsi="Times New Roman" w:cs="Times New Roman"/>
        </w:rPr>
      </w:pPr>
    </w:p>
    <w:p w14:paraId="73E7B9CC"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The fraudulent conversion or misappropriation</w:t>
      </w:r>
    </w:p>
    <w:p w14:paraId="1BCFB302" w14:textId="77777777" w:rsidR="00AA26D5" w:rsidRPr="002F364B" w:rsidRDefault="00AA26D5" w:rsidP="00AA26D5">
      <w:pPr>
        <w:spacing w:after="0"/>
        <w:ind w:left="3240"/>
        <w:rPr>
          <w:rFonts w:ascii="Times New Roman" w:hAnsi="Times New Roman" w:cs="Times New Roman"/>
        </w:rPr>
      </w:pPr>
    </w:p>
    <w:p w14:paraId="0A131CC9"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The conversion must amount to a serious interference w/ the owner’s rights in such a way as to sell, damage, or withhold the property. Merely moving the property a short distance will n/ </w:t>
      </w:r>
      <w:proofErr w:type="gramStart"/>
      <w:r w:rsidRPr="002F364B">
        <w:rPr>
          <w:rFonts w:ascii="Times New Roman" w:hAnsi="Times New Roman" w:cs="Times New Roman"/>
        </w:rPr>
        <w:t>do.</w:t>
      </w:r>
      <w:proofErr w:type="gramEnd"/>
      <w:r w:rsidRPr="002F364B">
        <w:rPr>
          <w:rFonts w:ascii="Times New Roman" w:hAnsi="Times New Roman" w:cs="Times New Roman"/>
        </w:rPr>
        <w:t xml:space="preserve"> A serious interference w/ one’s ownership rights to property</w:t>
      </w:r>
    </w:p>
    <w:p w14:paraId="1A440252" w14:textId="77777777" w:rsidR="00AA26D5" w:rsidRPr="002F364B" w:rsidRDefault="00AA26D5" w:rsidP="00AA26D5">
      <w:pPr>
        <w:spacing w:after="0"/>
        <w:rPr>
          <w:rFonts w:ascii="Times New Roman" w:hAnsi="Times New Roman" w:cs="Times New Roman"/>
        </w:rPr>
      </w:pPr>
    </w:p>
    <w:p w14:paraId="3E19B937"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Embezzler gets only possession, not title. Embezzler need not obtain a benefit. Example: Trustee of trust fund</w:t>
      </w:r>
    </w:p>
    <w:p w14:paraId="7BE33A02" w14:textId="77777777" w:rsidR="00AA26D5" w:rsidRPr="002F364B" w:rsidRDefault="00AA26D5" w:rsidP="00AA26D5">
      <w:pPr>
        <w:spacing w:after="0"/>
        <w:ind w:left="3240"/>
        <w:rPr>
          <w:rFonts w:ascii="Times New Roman" w:hAnsi="Times New Roman" w:cs="Times New Roman"/>
        </w:rPr>
      </w:pPr>
    </w:p>
    <w:p w14:paraId="5735666C"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the property of another</w:t>
      </w:r>
    </w:p>
    <w:p w14:paraId="36A71547" w14:textId="77777777" w:rsidR="00AA26D5" w:rsidRPr="002F364B" w:rsidRDefault="00AA26D5" w:rsidP="00AA26D5">
      <w:pPr>
        <w:spacing w:after="0"/>
        <w:ind w:left="3240"/>
        <w:rPr>
          <w:rFonts w:ascii="Times New Roman" w:hAnsi="Times New Roman" w:cs="Times New Roman"/>
        </w:rPr>
      </w:pPr>
    </w:p>
    <w:p w14:paraId="42E808AE"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Covers misappropriation of either personal or real property </w:t>
      </w:r>
    </w:p>
    <w:p w14:paraId="5AA1C46A" w14:textId="77777777" w:rsidR="00AA26D5" w:rsidRPr="002F364B" w:rsidRDefault="00AA26D5" w:rsidP="00AA26D5">
      <w:pPr>
        <w:spacing w:after="0"/>
        <w:rPr>
          <w:rFonts w:ascii="Times New Roman" w:hAnsi="Times New Roman" w:cs="Times New Roman"/>
        </w:rPr>
      </w:pPr>
    </w:p>
    <w:p w14:paraId="0AF9021C"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By one who is already in lawful possession</w:t>
      </w:r>
    </w:p>
    <w:p w14:paraId="0DD2995B" w14:textId="77777777" w:rsidR="00AA26D5" w:rsidRPr="002F364B" w:rsidRDefault="00AA26D5" w:rsidP="00AA26D5">
      <w:pPr>
        <w:spacing w:after="0"/>
        <w:rPr>
          <w:rFonts w:ascii="Times New Roman" w:hAnsi="Times New Roman" w:cs="Times New Roman"/>
        </w:rPr>
      </w:pPr>
    </w:p>
    <w:p w14:paraId="6351FFD7"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lastRenderedPageBreak/>
        <w:t>Larceny distinguished: Embezzlement involves misappropriation by a D who has lawful possession (as opposed to custody)</w:t>
      </w:r>
    </w:p>
    <w:p w14:paraId="5BD0B565" w14:textId="77777777" w:rsidR="00AA26D5" w:rsidRPr="002F364B" w:rsidRDefault="00AA26D5" w:rsidP="00AA26D5">
      <w:pPr>
        <w:spacing w:after="0"/>
        <w:rPr>
          <w:rFonts w:ascii="Times New Roman" w:hAnsi="Times New Roman" w:cs="Times New Roman"/>
        </w:rPr>
      </w:pPr>
    </w:p>
    <w:p w14:paraId="70CBB8CF"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t>Obtaining property by false pretenses</w:t>
      </w:r>
    </w:p>
    <w:p w14:paraId="527DC43A" w14:textId="77777777" w:rsidR="00AA26D5" w:rsidRPr="002F364B" w:rsidRDefault="00AA26D5" w:rsidP="00AA26D5">
      <w:pPr>
        <w:spacing w:after="0"/>
        <w:ind w:left="1980"/>
        <w:rPr>
          <w:rFonts w:ascii="Times New Roman" w:hAnsi="Times New Roman" w:cs="Times New Roman"/>
        </w:rPr>
      </w:pPr>
    </w:p>
    <w:p w14:paraId="3DDDB59E"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Elements</w:t>
      </w:r>
    </w:p>
    <w:p w14:paraId="7D8D5259" w14:textId="77777777" w:rsidR="00AA26D5" w:rsidRPr="002F364B" w:rsidRDefault="00AA26D5" w:rsidP="00AA26D5">
      <w:pPr>
        <w:spacing w:after="0"/>
        <w:ind w:left="2520"/>
        <w:rPr>
          <w:rFonts w:ascii="Times New Roman" w:hAnsi="Times New Roman" w:cs="Times New Roman"/>
        </w:rPr>
      </w:pPr>
    </w:p>
    <w:p w14:paraId="319D2C60"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A false representation of</w:t>
      </w:r>
    </w:p>
    <w:p w14:paraId="75BC2514"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A present or past material fact by D</w:t>
      </w:r>
    </w:p>
    <w:p w14:paraId="4DE77809"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Which causes the victim to pass title to his property</w:t>
      </w:r>
    </w:p>
    <w:p w14:paraId="43F4D034" w14:textId="77777777" w:rsidR="00AA26D5" w:rsidRPr="002F364B" w:rsidRDefault="00AA26D5" w:rsidP="00AA26D5">
      <w:pPr>
        <w:spacing w:after="0"/>
        <w:ind w:left="3240"/>
        <w:rPr>
          <w:rFonts w:ascii="Times New Roman" w:hAnsi="Times New Roman" w:cs="Times New Roman"/>
        </w:rPr>
      </w:pPr>
    </w:p>
    <w:p w14:paraId="21E43A0D"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Property includes money, goods, wares or merchandise</w:t>
      </w:r>
    </w:p>
    <w:p w14:paraId="4B93D26C" w14:textId="77777777" w:rsidR="00AA26D5" w:rsidRPr="002F364B" w:rsidRDefault="00AA26D5" w:rsidP="00AA26D5">
      <w:pPr>
        <w:spacing w:after="0"/>
        <w:ind w:left="4140"/>
        <w:rPr>
          <w:rFonts w:ascii="Times New Roman" w:hAnsi="Times New Roman" w:cs="Times New Roman"/>
        </w:rPr>
      </w:pPr>
    </w:p>
    <w:p w14:paraId="00FC60F0"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To D</w:t>
      </w:r>
    </w:p>
    <w:p w14:paraId="6D1F99A5"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Who knows his representation to be false</w:t>
      </w:r>
    </w:p>
    <w:p w14:paraId="70565390"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And intends thereby to defraud the victim</w:t>
      </w:r>
    </w:p>
    <w:p w14:paraId="3AD0B406" w14:textId="77777777" w:rsidR="00AA26D5" w:rsidRPr="002F364B" w:rsidRDefault="00AA26D5" w:rsidP="00AA26D5">
      <w:pPr>
        <w:spacing w:after="0"/>
        <w:ind w:left="3600"/>
        <w:rPr>
          <w:rFonts w:ascii="Times New Roman" w:hAnsi="Times New Roman" w:cs="Times New Roman"/>
        </w:rPr>
      </w:pPr>
    </w:p>
    <w:p w14:paraId="739715A1"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 xml:space="preserve">Anytime money changes hands, think false pretenses </w:t>
      </w:r>
    </w:p>
    <w:p w14:paraId="0625BE53" w14:textId="77777777" w:rsidR="00AA26D5" w:rsidRPr="002F364B" w:rsidRDefault="00AA26D5" w:rsidP="00AA26D5">
      <w:pPr>
        <w:spacing w:after="0"/>
        <w:ind w:left="2880"/>
        <w:rPr>
          <w:rFonts w:ascii="Times New Roman" w:hAnsi="Times New Roman" w:cs="Times New Roman"/>
        </w:rPr>
      </w:pPr>
    </w:p>
    <w:p w14:paraId="71031AF1" w14:textId="77777777" w:rsidR="00AA26D5" w:rsidRDefault="00AA26D5" w:rsidP="00AA26D5">
      <w:pPr>
        <w:numPr>
          <w:ilvl w:val="3"/>
          <w:numId w:val="7"/>
        </w:numPr>
        <w:spacing w:after="0"/>
      </w:pPr>
      <w:r w:rsidRPr="002F364B">
        <w:rPr>
          <w:rFonts w:ascii="Times New Roman" w:hAnsi="Times New Roman" w:cs="Times New Roman"/>
        </w:rPr>
        <w:t>Examples: Securities fraud, con games, monetary schemes</w:t>
      </w:r>
    </w:p>
    <w:p w14:paraId="1F2D7083" w14:textId="77777777" w:rsidR="00AA26D5" w:rsidRDefault="00AA26D5" w:rsidP="00AA26D5"/>
    <w:p w14:paraId="2D4206DE"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 xml:space="preserve">False promise to do something in the future cannot ground liability for false pretenses </w:t>
      </w:r>
    </w:p>
    <w:p w14:paraId="590E2BBE" w14:textId="77777777" w:rsidR="00AA26D5" w:rsidRPr="002F364B" w:rsidRDefault="00AA26D5" w:rsidP="00AA26D5">
      <w:pPr>
        <w:spacing w:after="0"/>
        <w:rPr>
          <w:rFonts w:ascii="Times New Roman" w:hAnsi="Times New Roman" w:cs="Times New Roman"/>
        </w:rPr>
      </w:pPr>
    </w:p>
    <w:p w14:paraId="0FB1019A"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t>Larceny by trick</w:t>
      </w:r>
    </w:p>
    <w:p w14:paraId="149721CD" w14:textId="77777777" w:rsidR="00AA26D5" w:rsidRPr="002F364B" w:rsidRDefault="00AA26D5" w:rsidP="00AA26D5">
      <w:pPr>
        <w:spacing w:after="0"/>
        <w:ind w:left="2160"/>
        <w:rPr>
          <w:rFonts w:ascii="Times New Roman" w:hAnsi="Times New Roman" w:cs="Times New Roman"/>
        </w:rPr>
      </w:pPr>
    </w:p>
    <w:p w14:paraId="04F87970"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Involves property (doe not include fixtures)</w:t>
      </w:r>
    </w:p>
    <w:p w14:paraId="4B57677F" w14:textId="77777777" w:rsidR="00AA26D5" w:rsidRPr="002F364B" w:rsidRDefault="00AA26D5" w:rsidP="00AA26D5">
      <w:pPr>
        <w:spacing w:after="0"/>
        <w:ind w:left="2880"/>
        <w:rPr>
          <w:rFonts w:ascii="Times New Roman" w:hAnsi="Times New Roman" w:cs="Times New Roman"/>
        </w:rPr>
      </w:pPr>
    </w:p>
    <w:p w14:paraId="732A5A9C"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Accomplished by lies</w:t>
      </w:r>
    </w:p>
    <w:p w14:paraId="3AE30CF5" w14:textId="77777777" w:rsidR="00AA26D5" w:rsidRPr="002F364B" w:rsidRDefault="00AA26D5" w:rsidP="00AA26D5">
      <w:pPr>
        <w:spacing w:after="0"/>
        <w:rPr>
          <w:rFonts w:ascii="Times New Roman" w:hAnsi="Times New Roman" w:cs="Times New Roman"/>
        </w:rPr>
      </w:pPr>
    </w:p>
    <w:p w14:paraId="3374D744"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Title never passes</w:t>
      </w:r>
    </w:p>
    <w:p w14:paraId="24731163" w14:textId="77777777" w:rsidR="00AA26D5" w:rsidRPr="002F364B" w:rsidRDefault="00AA26D5" w:rsidP="00AA26D5">
      <w:pPr>
        <w:spacing w:after="0"/>
        <w:ind w:left="1980"/>
        <w:rPr>
          <w:rFonts w:ascii="Times New Roman" w:hAnsi="Times New Roman" w:cs="Times New Roman"/>
        </w:rPr>
      </w:pPr>
    </w:p>
    <w:p w14:paraId="6D6ED9F4"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t>Receiving stolen property</w:t>
      </w:r>
    </w:p>
    <w:p w14:paraId="50AC616C" w14:textId="77777777" w:rsidR="00AA26D5" w:rsidRPr="002F364B" w:rsidRDefault="00AA26D5" w:rsidP="00AA26D5">
      <w:pPr>
        <w:spacing w:after="0"/>
        <w:rPr>
          <w:rFonts w:ascii="Times New Roman" w:hAnsi="Times New Roman" w:cs="Times New Roman"/>
        </w:rPr>
      </w:pPr>
    </w:p>
    <w:p w14:paraId="002248C6"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Elements</w:t>
      </w:r>
    </w:p>
    <w:p w14:paraId="3E4E93EB" w14:textId="77777777" w:rsidR="00AA26D5" w:rsidRPr="002F364B" w:rsidRDefault="00AA26D5" w:rsidP="00AA26D5">
      <w:pPr>
        <w:spacing w:after="0"/>
        <w:ind w:left="2520"/>
        <w:rPr>
          <w:rFonts w:ascii="Times New Roman" w:hAnsi="Times New Roman" w:cs="Times New Roman"/>
        </w:rPr>
      </w:pPr>
    </w:p>
    <w:p w14:paraId="678D7CDB"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The receiving of stolen property,</w:t>
      </w:r>
    </w:p>
    <w:p w14:paraId="39FBC7A8" w14:textId="77777777" w:rsidR="00AA26D5" w:rsidRPr="002F364B" w:rsidRDefault="00AA26D5" w:rsidP="00AA26D5">
      <w:pPr>
        <w:spacing w:after="0"/>
        <w:ind w:left="3240"/>
        <w:rPr>
          <w:rFonts w:ascii="Times New Roman" w:hAnsi="Times New Roman" w:cs="Times New Roman"/>
        </w:rPr>
      </w:pPr>
    </w:p>
    <w:p w14:paraId="0B2759AB"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lastRenderedPageBreak/>
        <w:t>Known to be stolen (actual or constructive notice)</w:t>
      </w:r>
    </w:p>
    <w:p w14:paraId="7FA79C3B" w14:textId="77777777" w:rsidR="00AA26D5" w:rsidRPr="002F364B" w:rsidRDefault="00AA26D5" w:rsidP="00AA26D5">
      <w:pPr>
        <w:spacing w:after="0"/>
        <w:rPr>
          <w:rFonts w:ascii="Times New Roman" w:hAnsi="Times New Roman" w:cs="Times New Roman"/>
        </w:rPr>
      </w:pPr>
    </w:p>
    <w:p w14:paraId="5C217C97"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W/ the intent to permanently deprive the owner</w:t>
      </w:r>
    </w:p>
    <w:p w14:paraId="0BB5A21F" w14:textId="77777777" w:rsidR="00AA26D5" w:rsidRPr="002F364B" w:rsidRDefault="00AA26D5" w:rsidP="00AA26D5">
      <w:pPr>
        <w:spacing w:after="0"/>
        <w:rPr>
          <w:rFonts w:ascii="Times New Roman" w:hAnsi="Times New Roman" w:cs="Times New Roman"/>
        </w:rPr>
      </w:pPr>
    </w:p>
    <w:p w14:paraId="52193D00"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 xml:space="preserve">The stolen character of the property and the receiver’s receipt of the property must coincide in point of time. In other words, if the property has been recovered by the owner or by the police, it has lost its status as stolen property, and there can be no crime. </w:t>
      </w:r>
      <w:proofErr w:type="gramStart"/>
      <w:r w:rsidRPr="002F364B">
        <w:rPr>
          <w:rFonts w:ascii="Times New Roman" w:hAnsi="Times New Roman" w:cs="Times New Roman"/>
        </w:rPr>
        <w:t>as</w:t>
      </w:r>
      <w:proofErr w:type="gramEnd"/>
      <w:r w:rsidRPr="002F364B">
        <w:rPr>
          <w:rFonts w:ascii="Times New Roman" w:hAnsi="Times New Roman" w:cs="Times New Roman"/>
        </w:rPr>
        <w:t xml:space="preserve"> soon as that property comes back into the possession of the police, the property loses its stolen status</w:t>
      </w:r>
    </w:p>
    <w:p w14:paraId="2D461C9E" w14:textId="77777777" w:rsidR="00AA26D5" w:rsidRPr="002F364B" w:rsidRDefault="00AA26D5" w:rsidP="00AA26D5">
      <w:pPr>
        <w:spacing w:after="0"/>
        <w:rPr>
          <w:rFonts w:ascii="Times New Roman" w:hAnsi="Times New Roman" w:cs="Times New Roman"/>
        </w:rPr>
      </w:pPr>
    </w:p>
    <w:p w14:paraId="75C49749" w14:textId="77777777" w:rsidR="00AA26D5" w:rsidRPr="002F364B" w:rsidRDefault="00AA26D5" w:rsidP="00AA26D5">
      <w:pPr>
        <w:numPr>
          <w:ilvl w:val="1"/>
          <w:numId w:val="7"/>
        </w:numPr>
        <w:spacing w:after="0"/>
        <w:rPr>
          <w:rFonts w:ascii="Times New Roman" w:hAnsi="Times New Roman" w:cs="Times New Roman"/>
        </w:rPr>
      </w:pPr>
      <w:r w:rsidRPr="002F364B">
        <w:rPr>
          <w:rFonts w:ascii="Times New Roman" w:hAnsi="Times New Roman" w:cs="Times New Roman"/>
        </w:rPr>
        <w:t>Crimes against the habituation</w:t>
      </w:r>
    </w:p>
    <w:p w14:paraId="11ECCD13" w14:textId="77777777" w:rsidR="00AA26D5" w:rsidRPr="002F364B" w:rsidRDefault="00AA26D5" w:rsidP="00AA26D5">
      <w:pPr>
        <w:spacing w:after="0"/>
        <w:ind w:left="1080"/>
        <w:rPr>
          <w:rFonts w:ascii="Times New Roman" w:hAnsi="Times New Roman" w:cs="Times New Roman"/>
        </w:rPr>
      </w:pPr>
    </w:p>
    <w:p w14:paraId="448407A0"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t>Burglary</w:t>
      </w:r>
    </w:p>
    <w:p w14:paraId="18256808" w14:textId="77777777" w:rsidR="00AA26D5" w:rsidRPr="002F364B" w:rsidRDefault="00AA26D5" w:rsidP="00AA26D5">
      <w:pPr>
        <w:spacing w:after="0"/>
        <w:ind w:left="1980"/>
        <w:rPr>
          <w:rFonts w:ascii="Times New Roman" w:hAnsi="Times New Roman" w:cs="Times New Roman"/>
        </w:rPr>
      </w:pPr>
    </w:p>
    <w:p w14:paraId="6E14CBC0"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Elements</w:t>
      </w:r>
    </w:p>
    <w:p w14:paraId="2ED98494" w14:textId="77777777" w:rsidR="00AA26D5" w:rsidRPr="002F364B" w:rsidRDefault="00AA26D5" w:rsidP="00AA26D5">
      <w:pPr>
        <w:spacing w:after="0"/>
        <w:ind w:left="2520"/>
        <w:rPr>
          <w:rFonts w:ascii="Times New Roman" w:hAnsi="Times New Roman" w:cs="Times New Roman"/>
        </w:rPr>
      </w:pPr>
    </w:p>
    <w:p w14:paraId="69BFF71B"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The breaking</w:t>
      </w:r>
    </w:p>
    <w:p w14:paraId="0477C2BE" w14:textId="77777777" w:rsidR="00AA26D5" w:rsidRPr="002F364B" w:rsidRDefault="00AA26D5" w:rsidP="00AA26D5">
      <w:pPr>
        <w:spacing w:after="0"/>
        <w:ind w:left="3240"/>
        <w:rPr>
          <w:rFonts w:ascii="Times New Roman" w:hAnsi="Times New Roman" w:cs="Times New Roman"/>
        </w:rPr>
      </w:pPr>
    </w:p>
    <w:p w14:paraId="0176B723"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Actual: The breaking can be achieved by an actual breaking, involving use of force, or the creation or enlarging of an opening (but entering through an open door or a partially open window is insufficient)</w:t>
      </w:r>
    </w:p>
    <w:p w14:paraId="425C7176" w14:textId="77777777" w:rsidR="00AA26D5" w:rsidRPr="002F364B" w:rsidRDefault="00AA26D5" w:rsidP="00AA26D5">
      <w:pPr>
        <w:spacing w:after="0"/>
        <w:ind w:left="4140"/>
        <w:rPr>
          <w:rFonts w:ascii="Times New Roman" w:hAnsi="Times New Roman" w:cs="Times New Roman"/>
        </w:rPr>
      </w:pPr>
    </w:p>
    <w:p w14:paraId="6F799B1A"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Constructive: Breaking may also be achieved by a constructive breaking where entry is gained by fraud, misrepresentation of identity, or intimidation. D rings the front doorbell of V’s house. V asks, “Who’s there?” Misrepresenting his identity, D responds, “Domino’s.” </w:t>
      </w:r>
      <w:proofErr w:type="gramStart"/>
      <w:r w:rsidRPr="002F364B">
        <w:rPr>
          <w:rFonts w:ascii="Times New Roman" w:hAnsi="Times New Roman" w:cs="Times New Roman"/>
        </w:rPr>
        <w:t>Believing her son had ordered a pizza</w:t>
      </w:r>
      <w:proofErr w:type="gramEnd"/>
      <w:r w:rsidRPr="002F364B">
        <w:rPr>
          <w:rFonts w:ascii="Times New Roman" w:hAnsi="Times New Roman" w:cs="Times New Roman"/>
        </w:rPr>
        <w:t xml:space="preserve">, </w:t>
      </w:r>
      <w:proofErr w:type="gramStart"/>
      <w:r w:rsidRPr="002F364B">
        <w:rPr>
          <w:rFonts w:ascii="Times New Roman" w:hAnsi="Times New Roman" w:cs="Times New Roman"/>
        </w:rPr>
        <w:t>V opens the door</w:t>
      </w:r>
      <w:proofErr w:type="gramEnd"/>
      <w:r w:rsidRPr="002F364B">
        <w:rPr>
          <w:rFonts w:ascii="Times New Roman" w:hAnsi="Times New Roman" w:cs="Times New Roman"/>
        </w:rPr>
        <w:t>. D punches V, enters her home and steals her pocketbook</w:t>
      </w:r>
    </w:p>
    <w:p w14:paraId="27401495" w14:textId="77777777" w:rsidR="00AA26D5" w:rsidRPr="002F364B" w:rsidRDefault="00AA26D5" w:rsidP="00AA26D5">
      <w:pPr>
        <w:spacing w:after="0"/>
        <w:ind w:left="3240"/>
        <w:rPr>
          <w:rFonts w:ascii="Times New Roman" w:hAnsi="Times New Roman" w:cs="Times New Roman"/>
        </w:rPr>
      </w:pPr>
    </w:p>
    <w:p w14:paraId="60624D67"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And entering</w:t>
      </w:r>
    </w:p>
    <w:p w14:paraId="364047E1" w14:textId="77777777" w:rsidR="00AA26D5" w:rsidRPr="002F364B" w:rsidRDefault="00AA26D5" w:rsidP="00AA26D5">
      <w:pPr>
        <w:spacing w:after="0"/>
        <w:ind w:left="3240"/>
        <w:rPr>
          <w:rFonts w:ascii="Times New Roman" w:hAnsi="Times New Roman" w:cs="Times New Roman"/>
        </w:rPr>
      </w:pPr>
    </w:p>
    <w:p w14:paraId="5B1245F3"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Open door: Entry through an open door without the requisite intent where D later opens an inside closet door intending to steal is sufficient</w:t>
      </w:r>
    </w:p>
    <w:p w14:paraId="6712527E" w14:textId="77777777" w:rsidR="00AA26D5" w:rsidRPr="002F364B" w:rsidRDefault="00AA26D5" w:rsidP="00AA26D5">
      <w:pPr>
        <w:spacing w:after="0"/>
        <w:ind w:left="4140"/>
        <w:rPr>
          <w:rFonts w:ascii="Times New Roman" w:hAnsi="Times New Roman" w:cs="Times New Roman"/>
        </w:rPr>
      </w:pPr>
    </w:p>
    <w:p w14:paraId="44F39619"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Insufficient entry: Breaking to exit, rather than to gain entry, is insufficient</w:t>
      </w:r>
    </w:p>
    <w:p w14:paraId="4FD20D41" w14:textId="77777777" w:rsidR="00AA26D5" w:rsidRPr="002F364B" w:rsidRDefault="00AA26D5" w:rsidP="00AA26D5">
      <w:pPr>
        <w:spacing w:after="0"/>
        <w:rPr>
          <w:rFonts w:ascii="Times New Roman" w:hAnsi="Times New Roman" w:cs="Times New Roman"/>
        </w:rPr>
      </w:pPr>
    </w:p>
    <w:p w14:paraId="48535E17"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Entry of D’s person: Entry is achieved by placing any portion of the body inside the structure</w:t>
      </w:r>
    </w:p>
    <w:p w14:paraId="414D6C47" w14:textId="77777777" w:rsidR="00AA26D5" w:rsidRPr="002F364B" w:rsidRDefault="00AA26D5" w:rsidP="00AA26D5">
      <w:pPr>
        <w:spacing w:after="0"/>
        <w:rPr>
          <w:rFonts w:ascii="Times New Roman" w:hAnsi="Times New Roman" w:cs="Times New Roman"/>
        </w:rPr>
      </w:pPr>
    </w:p>
    <w:p w14:paraId="523FA40D"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Insertion of a tool: Insertion of a tool is sufficient for an entry if it is used to accomplish the felony, but insufficient if it is used merely to gain entry (inserting a tool merely to unlock the door)</w:t>
      </w:r>
    </w:p>
    <w:p w14:paraId="6E8572C4" w14:textId="77777777" w:rsidR="00AA26D5" w:rsidRPr="002F364B" w:rsidRDefault="00AA26D5" w:rsidP="00AA26D5">
      <w:pPr>
        <w:spacing w:after="0"/>
        <w:rPr>
          <w:rFonts w:ascii="Times New Roman" w:hAnsi="Times New Roman" w:cs="Times New Roman"/>
        </w:rPr>
      </w:pPr>
    </w:p>
    <w:p w14:paraId="1090C690"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the dwelling house</w:t>
      </w:r>
    </w:p>
    <w:p w14:paraId="1D1E3172" w14:textId="77777777" w:rsidR="00AA26D5" w:rsidRPr="002F364B" w:rsidRDefault="00AA26D5" w:rsidP="00AA26D5">
      <w:pPr>
        <w:spacing w:after="0"/>
        <w:rPr>
          <w:rFonts w:ascii="Times New Roman" w:hAnsi="Times New Roman" w:cs="Times New Roman"/>
        </w:rPr>
      </w:pPr>
    </w:p>
    <w:p w14:paraId="2A5B9F8F"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another</w:t>
      </w:r>
    </w:p>
    <w:p w14:paraId="1804ECD2" w14:textId="77777777" w:rsidR="00AA26D5" w:rsidRPr="002F364B" w:rsidRDefault="00AA26D5" w:rsidP="00AA26D5">
      <w:pPr>
        <w:spacing w:after="0"/>
        <w:rPr>
          <w:rFonts w:ascii="Times New Roman" w:hAnsi="Times New Roman" w:cs="Times New Roman"/>
        </w:rPr>
      </w:pPr>
    </w:p>
    <w:p w14:paraId="0FFDECCA"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In the nighttime</w:t>
      </w:r>
    </w:p>
    <w:p w14:paraId="1B71B336" w14:textId="77777777" w:rsidR="00AA26D5" w:rsidRPr="002F364B" w:rsidRDefault="00AA26D5" w:rsidP="00AA26D5">
      <w:pPr>
        <w:spacing w:after="0"/>
        <w:rPr>
          <w:rFonts w:ascii="Times New Roman" w:hAnsi="Times New Roman" w:cs="Times New Roman"/>
        </w:rPr>
      </w:pPr>
    </w:p>
    <w:p w14:paraId="73F4F070"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Many jurisdictions have eliminated the nighttime requirement</w:t>
      </w:r>
    </w:p>
    <w:p w14:paraId="16B8E004" w14:textId="77777777" w:rsidR="00AA26D5" w:rsidRPr="002F364B" w:rsidRDefault="00AA26D5" w:rsidP="00AA26D5">
      <w:pPr>
        <w:spacing w:after="0"/>
        <w:rPr>
          <w:rFonts w:ascii="Times New Roman" w:hAnsi="Times New Roman" w:cs="Times New Roman"/>
        </w:rPr>
      </w:pPr>
    </w:p>
    <w:p w14:paraId="4D76BF83"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W/ the intent to commit a felony or larceny therein</w:t>
      </w:r>
    </w:p>
    <w:p w14:paraId="5F9DD80F" w14:textId="77777777" w:rsidR="00AA26D5" w:rsidRPr="002F364B" w:rsidRDefault="00AA26D5" w:rsidP="00AA26D5">
      <w:pPr>
        <w:spacing w:after="0"/>
        <w:ind w:left="3240"/>
        <w:rPr>
          <w:rFonts w:ascii="Times New Roman" w:hAnsi="Times New Roman" w:cs="Times New Roman"/>
        </w:rPr>
      </w:pPr>
    </w:p>
    <w:p w14:paraId="45769EA0"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D must have the intent to commit a felony or larceny therein </w:t>
      </w:r>
      <w:r w:rsidRPr="002F364B">
        <w:rPr>
          <w:rFonts w:ascii="Times New Roman" w:hAnsi="Times New Roman" w:cs="Times New Roman"/>
          <w:u w:val="single"/>
        </w:rPr>
        <w:t>at the time</w:t>
      </w:r>
      <w:r w:rsidRPr="002F364B">
        <w:rPr>
          <w:rFonts w:ascii="Times New Roman" w:hAnsi="Times New Roman" w:cs="Times New Roman"/>
        </w:rPr>
        <w:t xml:space="preserve"> of entry</w:t>
      </w:r>
    </w:p>
    <w:p w14:paraId="72B03E88" w14:textId="77777777" w:rsidR="00AA26D5" w:rsidRPr="002F364B" w:rsidRDefault="00AA26D5" w:rsidP="00AA26D5">
      <w:pPr>
        <w:spacing w:after="0"/>
        <w:ind w:left="4140"/>
        <w:rPr>
          <w:rFonts w:ascii="Times New Roman" w:hAnsi="Times New Roman" w:cs="Times New Roman"/>
        </w:rPr>
      </w:pPr>
    </w:p>
    <w:p w14:paraId="6E5BE283"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The intent to commit a felony inside must be simultaneous w/ the breaking and entering</w:t>
      </w:r>
    </w:p>
    <w:p w14:paraId="560DA636" w14:textId="77777777" w:rsidR="00AA26D5" w:rsidRPr="002F364B" w:rsidRDefault="00AA26D5" w:rsidP="00AA26D5">
      <w:pPr>
        <w:spacing w:after="0"/>
        <w:rPr>
          <w:rFonts w:ascii="Times New Roman" w:hAnsi="Times New Roman" w:cs="Times New Roman"/>
        </w:rPr>
      </w:pPr>
    </w:p>
    <w:p w14:paraId="64AE51BD"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 xml:space="preserve">Example: E went to R’s home and rang the doorbell. When R opened the door, E pushed him aside and entered the home. E slapped R’s face and said, “You better pay S his money or I’ll come back and break your legs.” As E was leaving, he saw R’s Rolex lying on a table in the hallway. E took the watch and left. No burglary occurred b/c E did n/ have the intent to commit a larceny or felony </w:t>
      </w:r>
      <w:r w:rsidRPr="002F364B">
        <w:rPr>
          <w:rFonts w:ascii="Times New Roman" w:hAnsi="Times New Roman" w:cs="Times New Roman"/>
          <w:u w:val="single"/>
        </w:rPr>
        <w:t>at the time</w:t>
      </w:r>
      <w:r w:rsidRPr="002F364B">
        <w:rPr>
          <w:rFonts w:ascii="Times New Roman" w:hAnsi="Times New Roman" w:cs="Times New Roman"/>
        </w:rPr>
        <w:t xml:space="preserve"> of the breaking and entering. His intent was to commit an assault which at CL was a misdemeanor</w:t>
      </w:r>
    </w:p>
    <w:p w14:paraId="0E829DA0" w14:textId="77777777" w:rsidR="00AA26D5" w:rsidRPr="002F364B" w:rsidRDefault="00AA26D5" w:rsidP="00AA26D5">
      <w:pPr>
        <w:spacing w:after="0"/>
        <w:ind w:left="1980"/>
        <w:rPr>
          <w:rFonts w:ascii="Times New Roman" w:hAnsi="Times New Roman" w:cs="Times New Roman"/>
        </w:rPr>
      </w:pPr>
    </w:p>
    <w:p w14:paraId="43E5AE0F" w14:textId="77777777" w:rsidR="00AA26D5" w:rsidRPr="002F364B" w:rsidRDefault="00AA26D5" w:rsidP="00AA26D5">
      <w:pPr>
        <w:numPr>
          <w:ilvl w:val="2"/>
          <w:numId w:val="7"/>
        </w:numPr>
        <w:spacing w:after="0"/>
        <w:rPr>
          <w:rFonts w:ascii="Times New Roman" w:hAnsi="Times New Roman" w:cs="Times New Roman"/>
        </w:rPr>
      </w:pPr>
      <w:r w:rsidRPr="002F364B">
        <w:rPr>
          <w:rFonts w:ascii="Times New Roman" w:hAnsi="Times New Roman" w:cs="Times New Roman"/>
        </w:rPr>
        <w:t>Arson</w:t>
      </w:r>
    </w:p>
    <w:p w14:paraId="5D53525C" w14:textId="77777777" w:rsidR="00AA26D5" w:rsidRPr="002F364B" w:rsidRDefault="00AA26D5" w:rsidP="00AA26D5">
      <w:pPr>
        <w:spacing w:after="0"/>
        <w:ind w:left="1980"/>
        <w:rPr>
          <w:rFonts w:ascii="Times New Roman" w:hAnsi="Times New Roman" w:cs="Times New Roman"/>
        </w:rPr>
      </w:pPr>
    </w:p>
    <w:p w14:paraId="608B7640"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General intent crime</w:t>
      </w:r>
    </w:p>
    <w:p w14:paraId="6144657E" w14:textId="77777777" w:rsidR="00AA26D5" w:rsidRPr="002F364B" w:rsidRDefault="00AA26D5" w:rsidP="00AA26D5">
      <w:pPr>
        <w:spacing w:after="0"/>
        <w:ind w:left="2520"/>
        <w:rPr>
          <w:rFonts w:ascii="Times New Roman" w:hAnsi="Times New Roman" w:cs="Times New Roman"/>
        </w:rPr>
      </w:pPr>
    </w:p>
    <w:p w14:paraId="17F6705D" w14:textId="77777777" w:rsidR="00AA26D5" w:rsidRPr="002F364B" w:rsidRDefault="00AA26D5" w:rsidP="00AA26D5">
      <w:pPr>
        <w:numPr>
          <w:ilvl w:val="3"/>
          <w:numId w:val="7"/>
        </w:numPr>
        <w:spacing w:after="0"/>
        <w:rPr>
          <w:rFonts w:ascii="Times New Roman" w:hAnsi="Times New Roman" w:cs="Times New Roman"/>
        </w:rPr>
      </w:pPr>
      <w:r w:rsidRPr="002F364B">
        <w:rPr>
          <w:rFonts w:ascii="Times New Roman" w:hAnsi="Times New Roman" w:cs="Times New Roman"/>
        </w:rPr>
        <w:t>Elements</w:t>
      </w:r>
    </w:p>
    <w:p w14:paraId="64414E3D" w14:textId="77777777" w:rsidR="00AA26D5" w:rsidRPr="002F364B" w:rsidRDefault="00AA26D5" w:rsidP="00AA26D5">
      <w:pPr>
        <w:spacing w:after="0"/>
        <w:ind w:left="2520"/>
        <w:rPr>
          <w:rFonts w:ascii="Times New Roman" w:hAnsi="Times New Roman" w:cs="Times New Roman"/>
        </w:rPr>
      </w:pPr>
    </w:p>
    <w:p w14:paraId="38636BAD"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The malicious</w:t>
      </w:r>
    </w:p>
    <w:p w14:paraId="5926ACCE" w14:textId="77777777" w:rsidR="00AA26D5" w:rsidRPr="002F364B" w:rsidRDefault="00AA26D5" w:rsidP="00AA26D5">
      <w:pPr>
        <w:spacing w:after="0"/>
        <w:ind w:left="3240"/>
        <w:rPr>
          <w:rFonts w:ascii="Times New Roman" w:hAnsi="Times New Roman" w:cs="Times New Roman"/>
        </w:rPr>
      </w:pPr>
    </w:p>
    <w:p w14:paraId="3BC03653"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Malice includes an intentional or reckless burning – not a mere negligent or accidental burning</w:t>
      </w:r>
    </w:p>
    <w:p w14:paraId="57F0DFAC" w14:textId="77777777" w:rsidR="00AA26D5" w:rsidRPr="002F364B" w:rsidRDefault="00AA26D5" w:rsidP="00AA26D5">
      <w:pPr>
        <w:spacing w:after="0"/>
        <w:ind w:left="3240"/>
        <w:rPr>
          <w:rFonts w:ascii="Times New Roman" w:hAnsi="Times New Roman" w:cs="Times New Roman"/>
        </w:rPr>
      </w:pPr>
    </w:p>
    <w:p w14:paraId="4EC1BB4D"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Burning</w:t>
      </w:r>
    </w:p>
    <w:p w14:paraId="793B4F70" w14:textId="77777777" w:rsidR="00AA26D5" w:rsidRPr="002F364B" w:rsidRDefault="00AA26D5" w:rsidP="00AA26D5">
      <w:pPr>
        <w:spacing w:after="0"/>
        <w:ind w:left="3240"/>
        <w:rPr>
          <w:rFonts w:ascii="Times New Roman" w:hAnsi="Times New Roman" w:cs="Times New Roman"/>
        </w:rPr>
      </w:pPr>
    </w:p>
    <w:p w14:paraId="73636D0D"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A mere blackening of the surface is n/ enough. There must be some charring (slight burning) of the premises</w:t>
      </w:r>
    </w:p>
    <w:p w14:paraId="485B852E" w14:textId="77777777" w:rsidR="00AA26D5" w:rsidRPr="002F364B" w:rsidRDefault="00AA26D5" w:rsidP="00AA26D5">
      <w:pPr>
        <w:spacing w:after="0"/>
        <w:ind w:left="4320"/>
        <w:rPr>
          <w:rFonts w:ascii="Times New Roman" w:hAnsi="Times New Roman" w:cs="Times New Roman"/>
        </w:rPr>
      </w:pPr>
    </w:p>
    <w:p w14:paraId="7A11207B"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Doesn’t apply to smoke damage, water damage, or to explosions</w:t>
      </w:r>
    </w:p>
    <w:p w14:paraId="7E1808AA" w14:textId="77777777" w:rsidR="00AA26D5" w:rsidRPr="002F364B" w:rsidRDefault="00AA26D5" w:rsidP="00AA26D5">
      <w:pPr>
        <w:spacing w:after="0"/>
        <w:rPr>
          <w:rFonts w:ascii="Times New Roman" w:hAnsi="Times New Roman" w:cs="Times New Roman"/>
        </w:rPr>
      </w:pPr>
    </w:p>
    <w:p w14:paraId="7B1156DE"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 xml:space="preserve">Of the dwelling </w:t>
      </w:r>
    </w:p>
    <w:p w14:paraId="633E7F41" w14:textId="77777777" w:rsidR="00AA26D5" w:rsidRPr="002F364B" w:rsidRDefault="00AA26D5" w:rsidP="00AA26D5">
      <w:pPr>
        <w:spacing w:after="0"/>
        <w:rPr>
          <w:rFonts w:ascii="Times New Roman" w:hAnsi="Times New Roman" w:cs="Times New Roman"/>
        </w:rPr>
      </w:pPr>
    </w:p>
    <w:p w14:paraId="6FA4BD26" w14:textId="77777777" w:rsidR="00AA26D5" w:rsidRPr="002F364B" w:rsidRDefault="00AA26D5" w:rsidP="00AA26D5">
      <w:pPr>
        <w:numPr>
          <w:ilvl w:val="5"/>
          <w:numId w:val="7"/>
        </w:numPr>
        <w:spacing w:after="0"/>
        <w:rPr>
          <w:rFonts w:ascii="Times New Roman" w:hAnsi="Times New Roman" w:cs="Times New Roman"/>
        </w:rPr>
      </w:pPr>
      <w:r w:rsidRPr="002F364B">
        <w:rPr>
          <w:rFonts w:ascii="Times New Roman" w:hAnsi="Times New Roman" w:cs="Times New Roman"/>
        </w:rPr>
        <w:t>A place of business is a dwelling house if it is usually slept in by the proprietor (S and his family resided in the second-floor apartment of the convenience store)</w:t>
      </w:r>
    </w:p>
    <w:p w14:paraId="1DF94129" w14:textId="77777777" w:rsidR="00AA26D5" w:rsidRPr="002F364B" w:rsidRDefault="00AA26D5" w:rsidP="00AA26D5">
      <w:pPr>
        <w:spacing w:after="0"/>
        <w:rPr>
          <w:rFonts w:ascii="Times New Roman" w:hAnsi="Times New Roman" w:cs="Times New Roman"/>
        </w:rPr>
      </w:pPr>
    </w:p>
    <w:p w14:paraId="7E457A2A" w14:textId="77777777" w:rsidR="00AA26D5" w:rsidRPr="002F364B" w:rsidRDefault="00AA26D5" w:rsidP="00AA26D5">
      <w:pPr>
        <w:numPr>
          <w:ilvl w:val="4"/>
          <w:numId w:val="7"/>
        </w:numPr>
        <w:spacing w:after="0"/>
        <w:rPr>
          <w:rFonts w:ascii="Times New Roman" w:hAnsi="Times New Roman" w:cs="Times New Roman"/>
        </w:rPr>
      </w:pPr>
      <w:r w:rsidRPr="002F364B">
        <w:rPr>
          <w:rFonts w:ascii="Times New Roman" w:hAnsi="Times New Roman" w:cs="Times New Roman"/>
        </w:rPr>
        <w:t>Of another</w:t>
      </w:r>
    </w:p>
    <w:p w14:paraId="4A6C86E8" w14:textId="77777777" w:rsidR="00AA26D5" w:rsidRPr="002F364B" w:rsidRDefault="00AA26D5" w:rsidP="00AA26D5">
      <w:pPr>
        <w:spacing w:after="0"/>
        <w:ind w:left="3600"/>
        <w:rPr>
          <w:rFonts w:ascii="Times New Roman" w:hAnsi="Times New Roman" w:cs="Times New Roman"/>
        </w:rPr>
      </w:pPr>
    </w:p>
    <w:p w14:paraId="4080509E" w14:textId="77777777" w:rsidR="00AA26D5" w:rsidRPr="002F364B" w:rsidRDefault="00AA26D5" w:rsidP="00AA26D5">
      <w:pPr>
        <w:numPr>
          <w:ilvl w:val="5"/>
          <w:numId w:val="8"/>
        </w:numPr>
        <w:spacing w:after="0"/>
        <w:rPr>
          <w:rFonts w:ascii="Times New Roman" w:hAnsi="Times New Roman" w:cs="Times New Roman"/>
        </w:rPr>
      </w:pPr>
      <w:r w:rsidRPr="002F364B">
        <w:rPr>
          <w:rFonts w:ascii="Times New Roman" w:hAnsi="Times New Roman" w:cs="Times New Roman"/>
        </w:rPr>
        <w:t>If you own the dwelling house, you can’t be charged w/ arson</w:t>
      </w:r>
    </w:p>
    <w:p w14:paraId="1F7ACFAD" w14:textId="77777777" w:rsidR="005D2E1E" w:rsidRPr="00121A62" w:rsidRDefault="005D2E1E" w:rsidP="00AA26D5">
      <w:pPr>
        <w:spacing w:after="0"/>
        <w:ind w:left="1440"/>
      </w:pPr>
    </w:p>
    <w:sectPr w:rsidR="005D2E1E" w:rsidRPr="00121A62" w:rsidSect="00427B0A">
      <w:headerReference w:type="even" r:id="rId10"/>
      <w:footerReference w:type="default" r:id="rId11"/>
      <w:pgSz w:w="12240" w:h="15840"/>
      <w:pgMar w:top="3240" w:right="108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59FA" w14:textId="77777777" w:rsidR="00FC4949" w:rsidRDefault="00FC4949">
      <w:pPr>
        <w:spacing w:after="0"/>
      </w:pPr>
      <w:r>
        <w:separator/>
      </w:r>
    </w:p>
  </w:endnote>
  <w:endnote w:type="continuationSeparator" w:id="0">
    <w:p w14:paraId="083CEC84" w14:textId="77777777" w:rsidR="00FC4949" w:rsidRDefault="00FC4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Itali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78913"/>
      <w:docPartObj>
        <w:docPartGallery w:val="Page Numbers (Bottom of Page)"/>
        <w:docPartUnique/>
      </w:docPartObj>
    </w:sdtPr>
    <w:sdtEndPr/>
    <w:sdtContent>
      <w:p w14:paraId="461666DA" w14:textId="77777777" w:rsidR="00FC4949" w:rsidRDefault="00FC4949">
        <w:pPr>
          <w:pStyle w:val="Footer"/>
        </w:pPr>
        <w:r>
          <w:rPr>
            <w:noProof/>
          </w:rPr>
          <mc:AlternateContent>
            <mc:Choice Requires="wps">
              <w:drawing>
                <wp:anchor distT="0" distB="0" distL="114300" distR="114300" simplePos="0" relativeHeight="251659264" behindDoc="0" locked="0" layoutInCell="1" allowOverlap="1" wp14:anchorId="6DDE569F" wp14:editId="05ADFFD6">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3352D05" w14:textId="77777777" w:rsidR="00FC4949" w:rsidRDefault="00FC4949">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AA26D5" w:rsidRPr="00AA26D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" adj="21600" fillcolor="#d2eaf1" stroked="f">
                  <v:textbox>
                    <w:txbxContent>
                      <w:p w14:paraId="03352D05" w14:textId="77777777" w:rsidR="00FC4949" w:rsidRDefault="00FC4949">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AA26D5" w:rsidRPr="00AA26D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9AFC" w14:textId="77777777" w:rsidR="00FC4949" w:rsidRDefault="00FC4949">
      <w:pPr>
        <w:spacing w:after="0"/>
      </w:pPr>
      <w:r>
        <w:separator/>
      </w:r>
    </w:p>
  </w:footnote>
  <w:footnote w:type="continuationSeparator" w:id="0">
    <w:p w14:paraId="031747A5" w14:textId="77777777" w:rsidR="00FC4949" w:rsidRDefault="00FC494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9A89" w14:textId="77777777" w:rsidR="00FC4949" w:rsidRDefault="00FC4949">
    <w:pPr>
      <w:pStyle w:val="Header"/>
    </w:pPr>
    <w:r>
      <w:rPr>
        <w:noProof/>
      </w:rPr>
      <w:drawing>
        <wp:inline distT="0" distB="0" distL="0" distR="0" wp14:anchorId="6017A2D2" wp14:editId="05CE4C0D">
          <wp:extent cx="6343650" cy="446405"/>
          <wp:effectExtent l="2540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343650" cy="446405"/>
                  </a:xfrm>
                  <a:prstGeom prst="rect">
                    <a:avLst/>
                  </a:prstGeom>
                  <a:noFill/>
                  <a:ln w="9525">
                    <a:noFill/>
                    <a:miter lim="800000"/>
                    <a:headEnd/>
                    <a:tailEnd/>
                  </a:ln>
                </pic:spPr>
              </pic:pic>
            </a:graphicData>
          </a:graphic>
        </wp:inline>
      </w:drawing>
    </w:r>
    <w:r>
      <w:rPr>
        <w:noProof/>
      </w:rPr>
      <w:drawing>
        <wp:inline distT="0" distB="0" distL="0" distR="0" wp14:anchorId="56484891" wp14:editId="2E14C535">
          <wp:extent cx="6343650" cy="995045"/>
          <wp:effectExtent l="0" t="0" r="0" b="0"/>
          <wp:docPr id="7" name="Picture 6" descr="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2"/>
                  <a:stretch>
                    <a:fillRect/>
                  </a:stretch>
                </pic:blipFill>
                <pic:spPr>
                  <a:xfrm>
                    <a:off x="0" y="0"/>
                    <a:ext cx="6343650" cy="9950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99D"/>
    <w:multiLevelType w:val="hybridMultilevel"/>
    <w:tmpl w:val="F6ACEB46"/>
    <w:lvl w:ilvl="0" w:tplc="F6A48A0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66285"/>
    <w:multiLevelType w:val="hybridMultilevel"/>
    <w:tmpl w:val="1238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3987"/>
    <w:multiLevelType w:val="hybridMultilevel"/>
    <w:tmpl w:val="18C23214"/>
    <w:lvl w:ilvl="0" w:tplc="7A7C47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A6E87FC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
    <w:nsid w:val="184366DB"/>
    <w:multiLevelType w:val="hybridMultilevel"/>
    <w:tmpl w:val="80943B7C"/>
    <w:lvl w:ilvl="0" w:tplc="ED90421C">
      <w:start w:val="1"/>
      <w:numFmt w:val="decimal"/>
      <w:lvlText w:val="(%1)"/>
      <w:lvlJc w:val="left"/>
      <w:pPr>
        <w:tabs>
          <w:tab w:val="num" w:pos="2550"/>
        </w:tabs>
        <w:ind w:left="2550" w:hanging="111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F462B8"/>
    <w:multiLevelType w:val="hybridMultilevel"/>
    <w:tmpl w:val="ABE2A73C"/>
    <w:lvl w:ilvl="0" w:tplc="21A29050">
      <w:start w:val="1"/>
      <w:numFmt w:val="upperRoman"/>
      <w:lvlText w:val="%1."/>
      <w:lvlJc w:val="left"/>
      <w:pPr>
        <w:tabs>
          <w:tab w:val="num" w:pos="1080"/>
        </w:tabs>
        <w:ind w:left="1080" w:hanging="720"/>
      </w:pPr>
      <w:rPr>
        <w:rFonts w:hint="default"/>
      </w:rPr>
    </w:lvl>
    <w:lvl w:ilvl="1" w:tplc="3B50C2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13F4C"/>
    <w:multiLevelType w:val="hybridMultilevel"/>
    <w:tmpl w:val="71D20BCA"/>
    <w:lvl w:ilvl="0" w:tplc="8A9E593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D7754"/>
    <w:multiLevelType w:val="hybridMultilevel"/>
    <w:tmpl w:val="507E82C4"/>
    <w:lvl w:ilvl="0" w:tplc="770C7B4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518EE"/>
    <w:multiLevelType w:val="hybridMultilevel"/>
    <w:tmpl w:val="90B03C2E"/>
    <w:lvl w:ilvl="0" w:tplc="54CA4E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FF"/>
    <w:rsid w:val="000003AB"/>
    <w:rsid w:val="00031846"/>
    <w:rsid w:val="00066F03"/>
    <w:rsid w:val="0008649B"/>
    <w:rsid w:val="00097F19"/>
    <w:rsid w:val="000B0EE8"/>
    <w:rsid w:val="000B638A"/>
    <w:rsid w:val="00103298"/>
    <w:rsid w:val="00121A62"/>
    <w:rsid w:val="001701D9"/>
    <w:rsid w:val="001B31E7"/>
    <w:rsid w:val="00200376"/>
    <w:rsid w:val="002B36AB"/>
    <w:rsid w:val="002E139F"/>
    <w:rsid w:val="002E688D"/>
    <w:rsid w:val="002F188D"/>
    <w:rsid w:val="002F47DA"/>
    <w:rsid w:val="003751D7"/>
    <w:rsid w:val="00405B96"/>
    <w:rsid w:val="00420FD1"/>
    <w:rsid w:val="00427B0A"/>
    <w:rsid w:val="004513C8"/>
    <w:rsid w:val="005D2E1E"/>
    <w:rsid w:val="006062D9"/>
    <w:rsid w:val="00611CAF"/>
    <w:rsid w:val="00622BBB"/>
    <w:rsid w:val="00660357"/>
    <w:rsid w:val="006E1FE0"/>
    <w:rsid w:val="00715251"/>
    <w:rsid w:val="00722753"/>
    <w:rsid w:val="007B52B2"/>
    <w:rsid w:val="008936BF"/>
    <w:rsid w:val="008B4841"/>
    <w:rsid w:val="00912D64"/>
    <w:rsid w:val="00925DC1"/>
    <w:rsid w:val="009620FF"/>
    <w:rsid w:val="00974B43"/>
    <w:rsid w:val="00A10594"/>
    <w:rsid w:val="00A35A76"/>
    <w:rsid w:val="00AA26D5"/>
    <w:rsid w:val="00B03047"/>
    <w:rsid w:val="00B049C9"/>
    <w:rsid w:val="00B1201A"/>
    <w:rsid w:val="00B432C2"/>
    <w:rsid w:val="00BC526C"/>
    <w:rsid w:val="00BD2600"/>
    <w:rsid w:val="00BF3F65"/>
    <w:rsid w:val="00C026CA"/>
    <w:rsid w:val="00CA4F08"/>
    <w:rsid w:val="00CC0E14"/>
    <w:rsid w:val="00D02A2E"/>
    <w:rsid w:val="00D371E6"/>
    <w:rsid w:val="00D56535"/>
    <w:rsid w:val="00DA249F"/>
    <w:rsid w:val="00E15008"/>
    <w:rsid w:val="00EC6133"/>
    <w:rsid w:val="00ED3AC5"/>
    <w:rsid w:val="00F119DF"/>
    <w:rsid w:val="00F176B8"/>
    <w:rsid w:val="00F46C54"/>
    <w:rsid w:val="00FC4949"/>
    <w:rsid w:val="00FF4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8B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 w:type="table" w:styleId="TableGrid">
    <w:name w:val="Table Grid"/>
    <w:basedOn w:val="TableNormal"/>
    <w:rsid w:val="00FC49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 w:type="table" w:styleId="TableGrid">
    <w:name w:val="Table Grid"/>
    <w:basedOn w:val="TableNormal"/>
    <w:rsid w:val="00FC49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6EB9-E0F0-3542-9D9C-70216B6D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1269</Words>
  <Characters>7238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Santiago</dc:creator>
  <cp:lastModifiedBy>Home</cp:lastModifiedBy>
  <cp:revision>2</cp:revision>
  <cp:lastPrinted>2016-08-16T15:56:00Z</cp:lastPrinted>
  <dcterms:created xsi:type="dcterms:W3CDTF">2016-09-22T16:16:00Z</dcterms:created>
  <dcterms:modified xsi:type="dcterms:W3CDTF">2016-09-22T16:16:00Z</dcterms:modified>
</cp:coreProperties>
</file>